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ascii="黑体" w:hAnsi="黑体" w:eastAsia="黑体"/>
          <w:b/>
          <w:bCs/>
          <w:sz w:val="44"/>
          <w:szCs w:val="44"/>
        </w:rPr>
      </w:pPr>
      <w:r>
        <w:rPr>
          <w:rFonts w:hint="eastAsia" w:ascii="黑体" w:hAnsi="黑体" w:eastAsia="黑体" w:cs="Times New Roman"/>
          <w:b/>
          <w:bCs/>
          <w:sz w:val="44"/>
          <w:szCs w:val="44"/>
          <w:lang w:val="en-US" w:eastAsia="zh-CN"/>
        </w:rPr>
        <w:t>城港公司工业站站场铁路线人行走道板铺设项目</w:t>
      </w:r>
      <w:r>
        <w:rPr>
          <w:rFonts w:hint="eastAsia" w:ascii="黑体" w:hAnsi="黑体" w:eastAsia="黑体" w:cs="Times New Roman"/>
          <w:b/>
          <w:bCs/>
          <w:sz w:val="44"/>
          <w:szCs w:val="44"/>
        </w:rPr>
        <w:t>施工</w:t>
      </w:r>
      <w:r>
        <w:rPr>
          <w:rFonts w:hint="eastAsia" w:ascii="黑体" w:hAnsi="黑体" w:eastAsia="黑体"/>
          <w:b/>
          <w:bCs/>
          <w:sz w:val="44"/>
          <w:szCs w:val="44"/>
        </w:rPr>
        <w:t>询价采购文件</w:t>
      </w:r>
    </w:p>
    <w:p>
      <w:pPr>
        <w:pStyle w:val="2"/>
        <w:rPr>
          <w:sz w:val="36"/>
          <w:szCs w:val="36"/>
        </w:rPr>
      </w:pPr>
    </w:p>
    <w:p>
      <w:pPr>
        <w:jc w:val="center"/>
        <w:rPr>
          <w:rFonts w:ascii="宋体" w:hAnsi="宋体" w:cs="宋体"/>
          <w:b/>
          <w:color w:val="000000"/>
          <w:kern w:val="0"/>
          <w:sz w:val="28"/>
          <w:szCs w:val="28"/>
        </w:rPr>
      </w:pP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采购编号：省港</w:t>
      </w:r>
      <w:r>
        <w:rPr>
          <w:rFonts w:hint="eastAsia" w:ascii="黑体" w:hAnsi="黑体" w:eastAsia="黑体" w:cs="黑体"/>
          <w:b/>
          <w:bCs/>
          <w:sz w:val="30"/>
          <w:szCs w:val="30"/>
          <w:lang w:val="en-US" w:eastAsia="zh-CN"/>
        </w:rPr>
        <w:t>工</w:t>
      </w:r>
      <w:r>
        <w:rPr>
          <w:rFonts w:hint="eastAsia" w:ascii="黑体" w:hAnsi="黑体" w:eastAsia="黑体" w:cs="黑体"/>
          <w:b/>
          <w:bCs/>
          <w:sz w:val="30"/>
          <w:szCs w:val="30"/>
        </w:rPr>
        <w:t>（202</w:t>
      </w:r>
      <w:r>
        <w:rPr>
          <w:rFonts w:hint="eastAsia" w:ascii="黑体" w:hAnsi="黑体" w:eastAsia="黑体" w:cs="黑体"/>
          <w:b/>
          <w:bCs/>
          <w:sz w:val="30"/>
          <w:szCs w:val="30"/>
          <w:lang w:val="en-US" w:eastAsia="zh-CN"/>
        </w:rPr>
        <w:t>3</w:t>
      </w:r>
      <w:r>
        <w:rPr>
          <w:rFonts w:hint="eastAsia" w:ascii="黑体" w:hAnsi="黑体" w:eastAsia="黑体" w:cs="黑体"/>
          <w:b/>
          <w:bCs/>
          <w:sz w:val="30"/>
          <w:szCs w:val="30"/>
        </w:rPr>
        <w:t>）年询第</w:t>
      </w:r>
      <w:r>
        <w:rPr>
          <w:rFonts w:hint="eastAsia" w:ascii="黑体" w:hAnsi="黑体" w:eastAsia="黑体" w:cs="黑体"/>
          <w:b/>
          <w:bCs/>
          <w:sz w:val="30"/>
          <w:szCs w:val="30"/>
          <w:lang w:val="en-US" w:eastAsia="zh-CN"/>
        </w:rPr>
        <w:t xml:space="preserve">  </w:t>
      </w:r>
      <w:r>
        <w:rPr>
          <w:rFonts w:hint="eastAsia" w:ascii="黑体" w:hAnsi="黑体" w:eastAsia="黑体" w:cs="黑体"/>
          <w:b/>
          <w:bCs/>
          <w:sz w:val="30"/>
          <w:szCs w:val="30"/>
        </w:rPr>
        <w:t>号【</w:t>
      </w:r>
      <w:r>
        <w:rPr>
          <w:rFonts w:hint="eastAsia" w:ascii="黑体" w:hAnsi="黑体" w:eastAsia="黑体" w:cs="黑体"/>
          <w:b/>
          <w:bCs/>
          <w:sz w:val="30"/>
          <w:szCs w:val="30"/>
          <w:lang w:val="en-US" w:eastAsia="zh-CN"/>
        </w:rPr>
        <w:t>城港</w:t>
      </w:r>
      <w:r>
        <w:rPr>
          <w:rFonts w:hint="eastAsia" w:ascii="黑体" w:hAnsi="黑体" w:eastAsia="黑体" w:cs="黑体"/>
          <w:b/>
          <w:bCs/>
          <w:sz w:val="30"/>
          <w:szCs w:val="30"/>
        </w:rPr>
        <w:t>】</w:t>
      </w:r>
    </w:p>
    <w:p>
      <w:pPr>
        <w:spacing w:line="600" w:lineRule="exact"/>
      </w:pPr>
    </w:p>
    <w:p>
      <w:pPr>
        <w:spacing w:line="600" w:lineRule="exact"/>
      </w:pPr>
    </w:p>
    <w:p>
      <w:pPr>
        <w:spacing w:line="600" w:lineRule="exact"/>
      </w:pPr>
    </w:p>
    <w:p>
      <w:pPr>
        <w:pStyle w:val="15"/>
      </w:pPr>
    </w:p>
    <w:p>
      <w:pPr>
        <w:pStyle w:val="15"/>
      </w:pPr>
    </w:p>
    <w:p>
      <w:pPr>
        <w:pStyle w:val="15"/>
      </w:pPr>
    </w:p>
    <w:p>
      <w:pPr>
        <w:pStyle w:val="15"/>
      </w:pPr>
    </w:p>
    <w:p>
      <w:pPr>
        <w:pStyle w:val="15"/>
      </w:pPr>
    </w:p>
    <w:p>
      <w:pPr>
        <w:pStyle w:val="15"/>
      </w:pPr>
    </w:p>
    <w:p>
      <w:pPr>
        <w:pStyle w:val="15"/>
      </w:pPr>
    </w:p>
    <w:p>
      <w:pPr>
        <w:pStyle w:val="15"/>
        <w:ind w:left="0" w:firstLine="0"/>
      </w:pPr>
    </w:p>
    <w:p>
      <w:pPr>
        <w:pStyle w:val="15"/>
      </w:pPr>
    </w:p>
    <w:p>
      <w:pPr>
        <w:pStyle w:val="15"/>
      </w:pPr>
    </w:p>
    <w:p>
      <w:pPr>
        <w:pStyle w:val="15"/>
      </w:pPr>
    </w:p>
    <w:p>
      <w:pPr>
        <w:pStyle w:val="15"/>
      </w:pPr>
    </w:p>
    <w:p>
      <w:pPr>
        <w:spacing w:line="600" w:lineRule="exact"/>
      </w:pP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lang w:val="en-US" w:eastAsia="zh-CN"/>
        </w:rPr>
        <w:t>岳阳城陵矶港务</w:t>
      </w:r>
      <w:r>
        <w:rPr>
          <w:rFonts w:hint="eastAsia" w:ascii="黑体" w:hAnsi="黑体" w:eastAsia="黑体"/>
          <w:bCs/>
          <w:sz w:val="48"/>
          <w:szCs w:val="48"/>
        </w:rPr>
        <w:t>有限</w:t>
      </w:r>
      <w:r>
        <w:rPr>
          <w:rFonts w:hint="eastAsia" w:ascii="黑体" w:hAnsi="黑体" w:eastAsia="黑体"/>
          <w:bCs/>
          <w:sz w:val="48"/>
          <w:szCs w:val="48"/>
          <w:lang w:val="en-US" w:eastAsia="zh-CN"/>
        </w:rPr>
        <w:t>责任</w:t>
      </w:r>
      <w:r>
        <w:rPr>
          <w:rFonts w:hint="eastAsia" w:ascii="黑体" w:hAnsi="黑体" w:eastAsia="黑体"/>
          <w:bCs/>
          <w:sz w:val="48"/>
          <w:szCs w:val="48"/>
        </w:rPr>
        <w:t>公司</w:t>
      </w: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二О二</w:t>
      </w:r>
      <w:r>
        <w:rPr>
          <w:rFonts w:hint="eastAsia" w:ascii="黑体" w:hAnsi="黑体" w:eastAsia="黑体"/>
          <w:bCs/>
          <w:sz w:val="48"/>
          <w:szCs w:val="48"/>
          <w:lang w:val="en-US" w:eastAsia="zh-CN"/>
        </w:rPr>
        <w:t>三</w:t>
      </w:r>
      <w:r>
        <w:rPr>
          <w:rFonts w:hint="eastAsia" w:ascii="黑体" w:hAnsi="黑体" w:eastAsia="黑体"/>
          <w:bCs/>
          <w:sz w:val="48"/>
          <w:szCs w:val="48"/>
        </w:rPr>
        <w:t>年</w:t>
      </w:r>
      <w:r>
        <w:rPr>
          <w:rFonts w:hint="eastAsia" w:ascii="黑体" w:hAnsi="黑体" w:eastAsia="黑体"/>
          <w:bCs/>
          <w:sz w:val="48"/>
          <w:szCs w:val="48"/>
          <w:lang w:val="en-US" w:eastAsia="zh-CN"/>
        </w:rPr>
        <w:t>五</w:t>
      </w:r>
      <w:r>
        <w:rPr>
          <w:rFonts w:hint="eastAsia" w:ascii="黑体" w:hAnsi="黑体" w:eastAsia="黑体"/>
          <w:bCs/>
          <w:sz w:val="48"/>
          <w:szCs w:val="48"/>
        </w:rPr>
        <w:t>月</w:t>
      </w:r>
    </w:p>
    <w:p>
      <w:pPr>
        <w:rPr>
          <w:rFonts w:ascii="黑体" w:hAnsi="黑体" w:eastAsia="黑体"/>
          <w:b w:val="0"/>
          <w:color w:val="auto"/>
          <w:sz w:val="44"/>
          <w:szCs w:val="44"/>
          <w:lang w:val="zh-CN"/>
        </w:rPr>
      </w:pPr>
      <w:r>
        <w:rPr>
          <w:rFonts w:ascii="黑体" w:hAnsi="黑体" w:eastAsia="黑体"/>
          <w:b w:val="0"/>
          <w:color w:val="auto"/>
          <w:sz w:val="44"/>
          <w:szCs w:val="44"/>
          <w:lang w:val="zh-CN"/>
        </w:rPr>
        <w:br w:type="page"/>
      </w:r>
    </w:p>
    <w:p>
      <w:pPr>
        <w:rPr>
          <w:lang w:val="zh-CN"/>
        </w:rPr>
      </w:pPr>
    </w:p>
    <w:sdt>
      <w:sdtPr>
        <w:rPr>
          <w:rFonts w:ascii="宋体" w:hAnsi="宋体"/>
        </w:rPr>
        <w:id w:val="147480426"/>
        <w15:color w:val="DBDBDB"/>
        <w:docPartObj>
          <w:docPartGallery w:val="Table of Contents"/>
          <w:docPartUnique/>
        </w:docPartObj>
      </w:sdtPr>
      <w:sdtEndPr>
        <w:rPr>
          <w:rFonts w:ascii="宋体" w:hAnsi="宋体"/>
          <w:sz w:val="30"/>
          <w:szCs w:val="30"/>
        </w:rPr>
      </w:sdtEndPr>
      <w:sdtContent>
        <w:p>
          <w:pPr>
            <w:spacing w:line="240" w:lineRule="auto"/>
            <w:jc w:val="center"/>
            <w:rPr>
              <w:rFonts w:ascii="黑体" w:hAnsi="黑体" w:eastAsia="黑体" w:cs="黑体"/>
              <w:sz w:val="44"/>
              <w:szCs w:val="44"/>
            </w:rPr>
          </w:pPr>
          <w:r>
            <w:rPr>
              <w:rFonts w:hint="eastAsia" w:ascii="黑体" w:hAnsi="黑体" w:eastAsia="黑体" w:cs="黑体"/>
              <w:sz w:val="44"/>
              <w:szCs w:val="44"/>
            </w:rPr>
            <w:t>目  录</w:t>
          </w:r>
        </w:p>
        <w:p>
          <w:pPr>
            <w:pStyle w:val="22"/>
            <w:tabs>
              <w:tab w:val="right" w:leader="dot" w:pos="8300"/>
            </w:tabs>
            <w:rPr>
              <w:rFonts w:ascii="黑体" w:hAnsi="黑体" w:eastAsia="黑体" w:cs="黑体"/>
              <w:sz w:val="24"/>
              <w:szCs w:val="24"/>
              <w:lang w:val="zh-CN"/>
            </w:rPr>
          </w:pPr>
        </w:p>
        <w:p>
          <w:pPr>
            <w:pStyle w:val="22"/>
            <w:tabs>
              <w:tab w:val="right" w:leader="dot" w:pos="8300"/>
            </w:tabs>
            <w:rPr>
              <w:rFonts w:ascii="黑体" w:hAnsi="黑体" w:eastAsia="黑体" w:cs="黑体"/>
              <w:sz w:val="30"/>
              <w:szCs w:val="30"/>
            </w:rPr>
          </w:pPr>
          <w:r>
            <w:rPr>
              <w:rFonts w:hint="eastAsia" w:ascii="黑体" w:hAnsi="黑体" w:eastAsia="黑体" w:cs="黑体"/>
              <w:sz w:val="30"/>
              <w:szCs w:val="30"/>
              <w:lang w:val="zh-CN"/>
            </w:rPr>
            <w:fldChar w:fldCharType="begin"/>
          </w:r>
          <w:r>
            <w:rPr>
              <w:rFonts w:hint="eastAsia" w:ascii="黑体" w:hAnsi="黑体" w:eastAsia="黑体" w:cs="黑体"/>
              <w:sz w:val="30"/>
              <w:szCs w:val="30"/>
              <w:lang w:val="zh-CN"/>
            </w:rPr>
            <w:instrText xml:space="preserve">TOC \o "1-1" \h \u </w:instrText>
          </w:r>
          <w:r>
            <w:rPr>
              <w:rFonts w:hint="eastAsia" w:ascii="黑体" w:hAnsi="黑体" w:eastAsia="黑体" w:cs="黑体"/>
              <w:sz w:val="30"/>
              <w:szCs w:val="30"/>
              <w:lang w:val="zh-CN"/>
            </w:rPr>
            <w:fldChar w:fldCharType="separate"/>
          </w:r>
          <w:r>
            <w:fldChar w:fldCharType="begin"/>
          </w:r>
          <w:r>
            <w:instrText xml:space="preserve"> HYPERLINK \l "_Toc28648" </w:instrText>
          </w:r>
          <w:r>
            <w:fldChar w:fldCharType="separate"/>
          </w:r>
          <w:r>
            <w:rPr>
              <w:rFonts w:hint="eastAsia" w:ascii="黑体" w:hAnsi="黑体" w:eastAsia="黑体" w:cs="黑体"/>
              <w:sz w:val="30"/>
              <w:szCs w:val="30"/>
            </w:rPr>
            <w:t>第一章 采购公告</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_Toc28648 \h </w:instrText>
          </w:r>
          <w:r>
            <w:rPr>
              <w:rFonts w:hint="eastAsia" w:ascii="黑体" w:hAnsi="黑体" w:eastAsia="黑体" w:cs="黑体"/>
              <w:sz w:val="30"/>
              <w:szCs w:val="30"/>
            </w:rPr>
            <w:fldChar w:fldCharType="separate"/>
          </w:r>
          <w:r>
            <w:rPr>
              <w:rFonts w:hint="eastAsia" w:ascii="黑体" w:hAnsi="黑体" w:eastAsia="黑体" w:cs="黑体"/>
              <w:sz w:val="30"/>
              <w:szCs w:val="30"/>
            </w:rPr>
            <w:t>3</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"_Toc13560" </w:instrText>
          </w:r>
          <w:r>
            <w:fldChar w:fldCharType="separate"/>
          </w:r>
          <w:r>
            <w:rPr>
              <w:rFonts w:hint="eastAsia" w:ascii="黑体" w:hAnsi="黑体" w:eastAsia="黑体" w:cs="黑体"/>
              <w:sz w:val="30"/>
              <w:szCs w:val="30"/>
            </w:rPr>
            <w:t>第二章 供应商须知</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_Toc13560 \h </w:instrText>
          </w:r>
          <w:r>
            <w:rPr>
              <w:rFonts w:hint="eastAsia" w:ascii="黑体" w:hAnsi="黑体" w:eastAsia="黑体" w:cs="黑体"/>
              <w:sz w:val="30"/>
              <w:szCs w:val="30"/>
            </w:rPr>
            <w:fldChar w:fldCharType="separate"/>
          </w:r>
          <w:r>
            <w:rPr>
              <w:rFonts w:hint="eastAsia" w:ascii="黑体" w:hAnsi="黑体" w:eastAsia="黑体" w:cs="黑体"/>
              <w:sz w:val="30"/>
              <w:szCs w:val="30"/>
            </w:rPr>
            <w:t>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"_Toc27443" </w:instrText>
          </w:r>
          <w:r>
            <w:fldChar w:fldCharType="separate"/>
          </w:r>
          <w:r>
            <w:rPr>
              <w:rFonts w:hint="eastAsia" w:ascii="黑体" w:hAnsi="黑体" w:eastAsia="黑体" w:cs="黑体"/>
              <w:bCs/>
              <w:sz w:val="30"/>
              <w:szCs w:val="30"/>
            </w:rPr>
            <w:t>第三章 评审办法</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_Toc27443 \h </w:instrText>
          </w:r>
          <w:r>
            <w:rPr>
              <w:rFonts w:hint="eastAsia" w:ascii="黑体" w:hAnsi="黑体" w:eastAsia="黑体" w:cs="黑体"/>
              <w:sz w:val="30"/>
              <w:szCs w:val="30"/>
            </w:rPr>
            <w:fldChar w:fldCharType="separate"/>
          </w:r>
          <w:r>
            <w:rPr>
              <w:rFonts w:hint="eastAsia" w:ascii="黑体" w:hAnsi="黑体" w:eastAsia="黑体" w:cs="黑体"/>
              <w:sz w:val="30"/>
              <w:szCs w:val="30"/>
            </w:rPr>
            <w:t>25</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"_Toc9628" </w:instrText>
          </w:r>
          <w:r>
            <w:fldChar w:fldCharType="separate"/>
          </w:r>
          <w:r>
            <w:rPr>
              <w:rFonts w:hint="eastAsia" w:ascii="黑体" w:hAnsi="黑体" w:eastAsia="黑体" w:cs="黑体"/>
              <w:sz w:val="30"/>
              <w:szCs w:val="30"/>
            </w:rPr>
            <w:t>第四章 合同条款及格式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_Toc9628 \h </w:instrText>
          </w:r>
          <w:r>
            <w:rPr>
              <w:rFonts w:hint="eastAsia" w:ascii="黑体" w:hAnsi="黑体" w:eastAsia="黑体" w:cs="黑体"/>
              <w:sz w:val="30"/>
              <w:szCs w:val="30"/>
            </w:rPr>
            <w:fldChar w:fldCharType="separate"/>
          </w:r>
          <w:r>
            <w:rPr>
              <w:rFonts w:hint="eastAsia" w:ascii="黑体" w:hAnsi="黑体" w:eastAsia="黑体" w:cs="黑体"/>
              <w:sz w:val="30"/>
              <w:szCs w:val="30"/>
            </w:rPr>
            <w:t>29</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"_Toc31503" </w:instrText>
          </w:r>
          <w:r>
            <w:fldChar w:fldCharType="separate"/>
          </w:r>
          <w:r>
            <w:rPr>
              <w:rFonts w:hint="eastAsia" w:ascii="黑体" w:hAnsi="黑体" w:eastAsia="黑体" w:cs="黑体"/>
              <w:sz w:val="30"/>
              <w:szCs w:val="30"/>
            </w:rPr>
            <w:t>第五章 采购需求</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_Toc31503 \h </w:instrText>
          </w:r>
          <w:r>
            <w:rPr>
              <w:rFonts w:hint="eastAsia" w:ascii="黑体" w:hAnsi="黑体" w:eastAsia="黑体" w:cs="黑体"/>
              <w:sz w:val="30"/>
              <w:szCs w:val="30"/>
            </w:rPr>
            <w:fldChar w:fldCharType="separate"/>
          </w:r>
          <w:r>
            <w:rPr>
              <w:rFonts w:hint="eastAsia" w:ascii="黑体" w:hAnsi="黑体" w:eastAsia="黑体" w:cs="黑体"/>
              <w:sz w:val="30"/>
              <w:szCs w:val="30"/>
            </w:rPr>
            <w:t>37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"_Toc13840" </w:instrText>
          </w:r>
          <w:r>
            <w:fldChar w:fldCharType="separate"/>
          </w:r>
          <w:r>
            <w:rPr>
              <w:rFonts w:hint="eastAsia" w:ascii="黑体" w:hAnsi="黑体" w:eastAsia="黑体" w:cs="黑体"/>
              <w:sz w:val="30"/>
              <w:szCs w:val="30"/>
            </w:rPr>
            <w:t>第六章 响应文件格式</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_Toc13840 \h </w:instrText>
          </w:r>
          <w:r>
            <w:rPr>
              <w:rFonts w:hint="eastAsia" w:ascii="黑体" w:hAnsi="黑体" w:eastAsia="黑体" w:cs="黑体"/>
              <w:sz w:val="30"/>
              <w:szCs w:val="30"/>
            </w:rPr>
            <w:fldChar w:fldCharType="separate"/>
          </w:r>
          <w:r>
            <w:rPr>
              <w:rFonts w:hint="eastAsia" w:ascii="黑体" w:hAnsi="黑体" w:eastAsia="黑体" w:cs="黑体"/>
              <w:sz w:val="30"/>
              <w:szCs w:val="30"/>
            </w:rPr>
            <w:t>39</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"_Toc23650" </w:instrText>
          </w:r>
          <w:r>
            <w:fldChar w:fldCharType="separate"/>
          </w:r>
          <w:r>
            <w:rPr>
              <w:rFonts w:hint="eastAsia" w:ascii="黑体" w:hAnsi="黑体" w:eastAsia="黑体" w:cs="黑体"/>
              <w:sz w:val="30"/>
              <w:szCs w:val="30"/>
            </w:rPr>
            <w:t>一、响应函</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_Toc23650 \h </w:instrText>
          </w:r>
          <w:r>
            <w:rPr>
              <w:rFonts w:hint="eastAsia" w:ascii="黑体" w:hAnsi="黑体" w:eastAsia="黑体" w:cs="黑体"/>
              <w:sz w:val="30"/>
              <w:szCs w:val="30"/>
            </w:rPr>
            <w:fldChar w:fldCharType="separate"/>
          </w:r>
          <w:r>
            <w:rPr>
              <w:rFonts w:hint="eastAsia" w:ascii="黑体" w:hAnsi="黑体" w:eastAsia="黑体" w:cs="黑体"/>
              <w:sz w:val="30"/>
              <w:szCs w:val="30"/>
            </w:rPr>
            <w:t>41</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"_Toc747" </w:instrText>
          </w:r>
          <w:r>
            <w:fldChar w:fldCharType="separate"/>
          </w:r>
          <w:r>
            <w:rPr>
              <w:rFonts w:hint="eastAsia" w:ascii="黑体" w:hAnsi="黑体" w:eastAsia="黑体" w:cs="黑体"/>
              <w:sz w:val="30"/>
              <w:szCs w:val="30"/>
            </w:rPr>
            <w:t>二、授权委托书</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_Toc747 \h </w:instrText>
          </w:r>
          <w:r>
            <w:rPr>
              <w:rFonts w:hint="eastAsia" w:ascii="黑体" w:hAnsi="黑体" w:eastAsia="黑体" w:cs="黑体"/>
              <w:sz w:val="30"/>
              <w:szCs w:val="30"/>
            </w:rPr>
            <w:fldChar w:fldCharType="separate"/>
          </w:r>
          <w:r>
            <w:rPr>
              <w:rFonts w:hint="eastAsia" w:ascii="黑体" w:hAnsi="黑体" w:eastAsia="黑体" w:cs="黑体"/>
              <w:sz w:val="30"/>
              <w:szCs w:val="30"/>
            </w:rPr>
            <w:t>44</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"_Toc6895" </w:instrText>
          </w:r>
          <w:r>
            <w:fldChar w:fldCharType="separate"/>
          </w:r>
          <w:r>
            <w:rPr>
              <w:rFonts w:hint="eastAsia" w:ascii="黑体" w:hAnsi="黑体" w:eastAsia="黑体" w:cs="黑体"/>
              <w:sz w:val="30"/>
              <w:szCs w:val="30"/>
            </w:rPr>
            <w:t>三、商务和技术偏差表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_Toc6895 \h </w:instrText>
          </w:r>
          <w:r>
            <w:rPr>
              <w:rFonts w:hint="eastAsia" w:ascii="黑体" w:hAnsi="黑体" w:eastAsia="黑体" w:cs="黑体"/>
              <w:sz w:val="30"/>
              <w:szCs w:val="30"/>
            </w:rPr>
            <w:fldChar w:fldCharType="separate"/>
          </w:r>
          <w:r>
            <w:rPr>
              <w:rFonts w:hint="eastAsia" w:ascii="黑体" w:hAnsi="黑体" w:eastAsia="黑体" w:cs="黑体"/>
              <w:sz w:val="30"/>
              <w:szCs w:val="30"/>
            </w:rPr>
            <w:t>45</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"_Toc26297" </w:instrText>
          </w:r>
          <w:r>
            <w:fldChar w:fldCharType="separate"/>
          </w:r>
          <w:r>
            <w:rPr>
              <w:rFonts w:hint="eastAsia" w:ascii="黑体" w:hAnsi="黑体" w:eastAsia="黑体" w:cs="黑体"/>
              <w:sz w:val="30"/>
              <w:szCs w:val="30"/>
            </w:rPr>
            <w:t>四、报价表</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_Toc26297 \h </w:instrText>
          </w:r>
          <w:r>
            <w:rPr>
              <w:rFonts w:hint="eastAsia" w:ascii="黑体" w:hAnsi="黑体" w:eastAsia="黑体" w:cs="黑体"/>
              <w:sz w:val="30"/>
              <w:szCs w:val="30"/>
            </w:rPr>
            <w:fldChar w:fldCharType="separate"/>
          </w:r>
          <w:r>
            <w:rPr>
              <w:rFonts w:hint="eastAsia" w:ascii="黑体" w:hAnsi="黑体" w:eastAsia="黑体" w:cs="黑体"/>
              <w:sz w:val="30"/>
              <w:szCs w:val="30"/>
            </w:rPr>
            <w:t>46</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"_Toc25545" </w:instrText>
          </w:r>
          <w:r>
            <w:fldChar w:fldCharType="separate"/>
          </w:r>
          <w:r>
            <w:rPr>
              <w:rFonts w:hint="eastAsia" w:ascii="黑体" w:hAnsi="黑体" w:eastAsia="黑体" w:cs="黑体"/>
              <w:sz w:val="30"/>
              <w:szCs w:val="30"/>
            </w:rPr>
            <w:t>五、资格审查资料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_Toc25545 \h </w:instrText>
          </w:r>
          <w:r>
            <w:rPr>
              <w:rFonts w:hint="eastAsia" w:ascii="黑体" w:hAnsi="黑体" w:eastAsia="黑体" w:cs="黑体"/>
              <w:sz w:val="30"/>
              <w:szCs w:val="30"/>
            </w:rPr>
            <w:fldChar w:fldCharType="separate"/>
          </w:r>
          <w:r>
            <w:rPr>
              <w:rFonts w:hint="eastAsia" w:ascii="黑体" w:hAnsi="黑体" w:eastAsia="黑体" w:cs="黑体"/>
              <w:sz w:val="30"/>
              <w:szCs w:val="30"/>
            </w:rPr>
            <w:t>47</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"_Toc22288" </w:instrText>
          </w:r>
          <w:r>
            <w:fldChar w:fldCharType="separate"/>
          </w:r>
          <w:r>
            <w:rPr>
              <w:rFonts w:hint="eastAsia" w:ascii="黑体" w:hAnsi="黑体" w:eastAsia="黑体" w:cs="黑体"/>
              <w:sz w:val="30"/>
              <w:szCs w:val="30"/>
            </w:rPr>
            <w:t>六、响应方案</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_Toc22288 \h </w:instrText>
          </w:r>
          <w:r>
            <w:rPr>
              <w:rFonts w:hint="eastAsia" w:ascii="黑体" w:hAnsi="黑体" w:eastAsia="黑体" w:cs="黑体"/>
              <w:sz w:val="30"/>
              <w:szCs w:val="30"/>
            </w:rPr>
            <w:fldChar w:fldCharType="separate"/>
          </w:r>
          <w:r>
            <w:rPr>
              <w:rFonts w:hint="eastAsia" w:ascii="黑体" w:hAnsi="黑体" w:eastAsia="黑体" w:cs="黑体"/>
              <w:sz w:val="30"/>
              <w:szCs w:val="30"/>
            </w:rPr>
            <w:t>50</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22"/>
            <w:tabs>
              <w:tab w:val="right" w:leader="dot" w:pos="8300"/>
            </w:tabs>
            <w:rPr>
              <w:rFonts w:ascii="黑体" w:hAnsi="黑体" w:eastAsia="黑体" w:cs="黑体"/>
              <w:sz w:val="30"/>
              <w:szCs w:val="30"/>
            </w:rPr>
          </w:pPr>
          <w:r>
            <w:fldChar w:fldCharType="begin"/>
          </w:r>
          <w:r>
            <w:instrText xml:space="preserve"> HYPERLINK \l "_Toc30187" </w:instrText>
          </w:r>
          <w:r>
            <w:fldChar w:fldCharType="separate"/>
          </w:r>
          <w:r>
            <w:rPr>
              <w:rFonts w:hint="eastAsia" w:ascii="黑体" w:hAnsi="黑体" w:eastAsia="黑体" w:cs="黑体"/>
              <w:sz w:val="30"/>
              <w:szCs w:val="30"/>
            </w:rPr>
            <w:t>七、其他资料</w:t>
          </w:r>
          <w:r>
            <w:rPr>
              <w:rFonts w:hint="eastAsia" w:ascii="黑体" w:hAnsi="黑体" w:eastAsia="黑体" w:cs="黑体"/>
              <w:sz w:val="30"/>
              <w:szCs w:val="30"/>
            </w:rPr>
            <w:tab/>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PAGEREF _Toc30187 \h </w:instrText>
          </w:r>
          <w:r>
            <w:rPr>
              <w:rFonts w:hint="eastAsia" w:ascii="黑体" w:hAnsi="黑体" w:eastAsia="黑体" w:cs="黑体"/>
              <w:sz w:val="30"/>
              <w:szCs w:val="30"/>
            </w:rPr>
            <w:fldChar w:fldCharType="separate"/>
          </w:r>
          <w:r>
            <w:rPr>
              <w:rFonts w:hint="eastAsia" w:ascii="黑体" w:hAnsi="黑体" w:eastAsia="黑体" w:cs="黑体"/>
              <w:sz w:val="30"/>
              <w:szCs w:val="30"/>
            </w:rPr>
            <w:t>51</w:t>
          </w:r>
          <w:r>
            <w:rPr>
              <w:rFonts w:hint="eastAsia" w:ascii="黑体" w:hAnsi="黑体" w:eastAsia="黑体" w:cs="黑体"/>
              <w:sz w:val="30"/>
              <w:szCs w:val="30"/>
            </w:rPr>
            <w:fldChar w:fldCharType="end"/>
          </w:r>
          <w:r>
            <w:rPr>
              <w:rFonts w:hint="eastAsia" w:ascii="黑体" w:hAnsi="黑体" w:eastAsia="黑体" w:cs="黑体"/>
              <w:sz w:val="30"/>
              <w:szCs w:val="30"/>
            </w:rPr>
            <w:fldChar w:fldCharType="end"/>
          </w:r>
        </w:p>
        <w:p>
          <w:pPr>
            <w:pStyle w:val="12"/>
            <w:widowControl w:val="0"/>
            <w:tabs>
              <w:tab w:val="right" w:leader="dot" w:pos="8948"/>
              <w:tab w:val="clear" w:pos="9242"/>
            </w:tabs>
            <w:adjustRightInd w:val="0"/>
            <w:snapToGrid w:val="0"/>
            <w:spacing w:before="60" w:after="60" w:line="312" w:lineRule="auto"/>
            <w:rPr>
              <w:rFonts w:ascii="Times New Roman"/>
              <w:sz w:val="30"/>
              <w:szCs w:val="30"/>
            </w:rPr>
          </w:pPr>
          <w:r>
            <w:rPr>
              <w:rFonts w:hint="eastAsia" w:ascii="黑体" w:hAnsi="黑体" w:eastAsia="黑体" w:cs="黑体"/>
              <w:sz w:val="30"/>
              <w:szCs w:val="30"/>
              <w:lang w:val="zh-CN"/>
            </w:rPr>
            <w:fldChar w:fldCharType="end"/>
          </w:r>
        </w:p>
      </w:sdtContent>
    </w:sdt>
    <w:p>
      <w:r>
        <w:br w:type="page"/>
      </w:r>
    </w:p>
    <w:p>
      <w:pPr>
        <w:pStyle w:val="23"/>
        <w:numPr>
          <w:ilvl w:val="0"/>
          <w:numId w:val="1"/>
        </w:numPr>
        <w:spacing w:line="600" w:lineRule="exact"/>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snapToGrid w:val="0"/>
        <w:spacing w:line="900" w:lineRule="exact"/>
        <w:jc w:val="center"/>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val="en-US" w:eastAsia="zh-CN"/>
        </w:rPr>
        <w:t>城港公司工业站站场铁路线股道间铺设人行走道板项目</w:t>
      </w:r>
      <w:r>
        <w:rPr>
          <w:rFonts w:hint="eastAsia" w:asciiTheme="minorEastAsia" w:hAnsiTheme="minorEastAsia" w:eastAsiaTheme="minorEastAsia" w:cstheme="minorEastAsia"/>
          <w:b/>
          <w:bCs/>
          <w:sz w:val="30"/>
          <w:szCs w:val="30"/>
          <w:lang w:eastAsia="zh-CN"/>
        </w:rPr>
        <w:t>施工</w:t>
      </w:r>
    </w:p>
    <w:p>
      <w:pPr>
        <w:widowControl w:val="0"/>
        <w:adjustRightInd w:val="0"/>
        <w:snapToGrid w:val="0"/>
        <w:spacing w:line="312"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询价采购公告</w:t>
      </w:r>
    </w:p>
    <w:p>
      <w:pPr>
        <w:pStyle w:val="14"/>
        <w:spacing w:before="0" w:beforeAutospacing="0" w:after="0" w:afterAutospacing="0"/>
        <w:ind w:firstLine="2880" w:firstLineChars="1200"/>
        <w:jc w:val="both"/>
      </w:pPr>
      <w:r>
        <w:rPr>
          <w:rFonts w:hint="eastAsia"/>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城港公司工业站站场铁路线人行走道板铺设</w:t>
      </w:r>
      <w:r>
        <w:rPr>
          <w:rFonts w:hint="eastAsia" w:asciiTheme="minorEastAsia" w:hAnsiTheme="minorEastAsia" w:eastAsiaTheme="minorEastAsia" w:cstheme="minorEastAsia"/>
          <w:b w:val="0"/>
          <w:bCs w:val="0"/>
          <w:sz w:val="24"/>
          <w:szCs w:val="24"/>
          <w:lang w:eastAsia="zh-CN"/>
        </w:rPr>
        <w:t>施工</w:t>
      </w:r>
      <w:r>
        <w:rPr>
          <w:rFonts w:hint="eastAsia" w:asciiTheme="minorEastAsia" w:hAnsiTheme="minorEastAsia" w:eastAsiaTheme="minorEastAsia" w:cstheme="minorEastAsia"/>
          <w:b w:val="0"/>
          <w:bCs w:val="0"/>
          <w:sz w:val="24"/>
          <w:szCs w:val="24"/>
        </w:rPr>
        <w:t>项目经湖南省港务集团批准，将</w:t>
      </w:r>
      <w:r>
        <w:rPr>
          <w:rFonts w:hint="eastAsia" w:asciiTheme="minorEastAsia" w:hAnsiTheme="minorEastAsia" w:eastAsiaTheme="minorEastAsia" w:cstheme="minorEastAsia"/>
          <w:b w:val="0"/>
          <w:bCs w:val="0"/>
          <w:sz w:val="24"/>
          <w:szCs w:val="24"/>
          <w:lang w:val="en-US" w:eastAsia="zh-CN"/>
        </w:rPr>
        <w:t>站场铁路线股道间铺设人行走道板项目施工进行劳务外包，现公开邀请供</w:t>
      </w:r>
      <w:r>
        <w:rPr>
          <w:rFonts w:hint="eastAsia" w:asciiTheme="minorEastAsia" w:hAnsiTheme="minorEastAsia" w:eastAsiaTheme="minorEastAsia" w:cstheme="minorEastAsia"/>
          <w:b w:val="0"/>
          <w:bCs w:val="0"/>
          <w:sz w:val="24"/>
          <w:szCs w:val="24"/>
        </w:rPr>
        <w:t>应商参加采购活动。</w:t>
      </w:r>
    </w:p>
    <w:p>
      <w:pPr>
        <w:pStyle w:val="8"/>
        <w:jc w:val="both"/>
        <w:rPr>
          <w:rFonts w:ascii="Arial" w:hAnsi="Arial"/>
        </w:rPr>
      </w:pPr>
      <w:r>
        <w:rPr>
          <w:rFonts w:hint="eastAsia"/>
        </w:rPr>
        <w:t xml:space="preserve">1 </w:t>
      </w:r>
      <w:r>
        <w:rPr>
          <w:rFonts w:hint="eastAsia" w:ascii="黑体" w:hAnsi="黑体"/>
        </w:rPr>
        <w:t xml:space="preserve">采购项目简介 </w:t>
      </w:r>
    </w:p>
    <w:p>
      <w:pPr>
        <w:autoSpaceDE w:val="0"/>
        <w:spacing w:line="40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1.1</w:t>
      </w:r>
      <w:r>
        <w:rPr>
          <w:rFonts w:hint="eastAsia" w:asciiTheme="minorEastAsia" w:hAnsiTheme="minorEastAsia" w:eastAsiaTheme="minorEastAsia" w:cstheme="minorEastAsia"/>
          <w:sz w:val="24"/>
          <w:szCs w:val="24"/>
        </w:rPr>
        <w:t xml:space="preserve"> 采购项目名称:</w:t>
      </w:r>
      <w:r>
        <w:rPr>
          <w:rFonts w:hint="eastAsia" w:asciiTheme="minorEastAsia" w:hAnsiTheme="minorEastAsia" w:eastAsiaTheme="minorEastAsia" w:cstheme="minorEastAsia"/>
          <w:b w:val="0"/>
          <w:bCs w:val="0"/>
          <w:sz w:val="24"/>
          <w:szCs w:val="24"/>
          <w:lang w:val="en-US" w:eastAsia="zh-CN"/>
        </w:rPr>
        <w:t>城港公司工业站站场铁路线股道间铺设人行走道板施</w:t>
      </w:r>
      <w:r>
        <w:rPr>
          <w:rFonts w:hint="eastAsia" w:asciiTheme="minorEastAsia" w:hAnsiTheme="minorEastAsia" w:eastAsiaTheme="minorEastAsia" w:cstheme="minorEastAsia"/>
          <w:b w:val="0"/>
          <w:bCs w:val="0"/>
          <w:sz w:val="24"/>
          <w:szCs w:val="24"/>
          <w:lang w:eastAsia="zh-CN"/>
        </w:rPr>
        <w:t>工</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eastAsia="zh-CN"/>
        </w:rPr>
        <w:t>。</w:t>
      </w:r>
    </w:p>
    <w:p>
      <w:pPr>
        <w:autoSpaceDE w:val="0"/>
        <w:spacing w:line="40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1.2</w:t>
      </w:r>
      <w:r>
        <w:rPr>
          <w:rFonts w:hint="eastAsia" w:asciiTheme="minorEastAsia" w:hAnsiTheme="minorEastAsia" w:eastAsiaTheme="minorEastAsia" w:cstheme="minorEastAsia"/>
          <w:sz w:val="24"/>
          <w:szCs w:val="24"/>
        </w:rPr>
        <w:t xml:space="preserve"> 采购人: </w:t>
      </w:r>
      <w:r>
        <w:rPr>
          <w:rFonts w:hint="eastAsia" w:asciiTheme="minorEastAsia" w:hAnsiTheme="minorEastAsia" w:eastAsiaTheme="minorEastAsia" w:cstheme="minorEastAsia"/>
          <w:sz w:val="24"/>
          <w:szCs w:val="24"/>
          <w:lang w:val="en-US" w:eastAsia="zh-CN"/>
        </w:rPr>
        <w:t>岳阳城陵矶港务有限责任公司</w:t>
      </w:r>
    </w:p>
    <w:p>
      <w:pPr>
        <w:autoSpaceDE w:val="0"/>
        <w:spacing w:line="40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1.3</w:t>
      </w:r>
      <w:r>
        <w:rPr>
          <w:rFonts w:hint="eastAsia" w:asciiTheme="minorEastAsia" w:hAnsiTheme="minorEastAsia" w:eastAsiaTheme="minorEastAsia" w:cstheme="minorEastAsia"/>
          <w:sz w:val="24"/>
          <w:szCs w:val="24"/>
        </w:rPr>
        <w:t xml:space="preserve"> 采购代理机构:无</w:t>
      </w:r>
    </w:p>
    <w:p>
      <w:pPr>
        <w:autoSpaceDE w:val="0"/>
        <w:spacing w:line="40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1.4 </w:t>
      </w:r>
      <w:r>
        <w:rPr>
          <w:rFonts w:hint="eastAsia" w:asciiTheme="minorEastAsia" w:hAnsiTheme="minorEastAsia" w:eastAsiaTheme="minorEastAsia" w:cstheme="minorEastAsia"/>
          <w:sz w:val="24"/>
          <w:szCs w:val="24"/>
        </w:rPr>
        <w:t>采购项目资金落实情况:自筹资金，已落实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1.5 </w:t>
      </w:r>
      <w:r>
        <w:rPr>
          <w:rFonts w:hint="eastAsia" w:asciiTheme="minorEastAsia" w:hAnsiTheme="minorEastAsia" w:eastAsiaTheme="minorEastAsia" w:cstheme="minorEastAsia"/>
          <w:sz w:val="24"/>
          <w:szCs w:val="24"/>
        </w:rPr>
        <w:t>采购项目概况:</w:t>
      </w:r>
    </w:p>
    <w:p>
      <w:pPr>
        <w:autoSpaceDE w:val="0"/>
        <w:spacing w:line="400" w:lineRule="exact"/>
        <w:ind w:firstLine="240"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1、项目介绍：</w:t>
      </w:r>
    </w:p>
    <w:p>
      <w:pPr>
        <w:autoSpaceDE w:val="0"/>
        <w:spacing w:line="400" w:lineRule="exact"/>
        <w:ind w:firstLine="480" w:firstLineChars="200"/>
        <w:jc w:val="both"/>
        <w:rPr>
          <w:rFonts w:hint="eastAsia" w:asciiTheme="minorEastAsia" w:hAnsiTheme="minorEastAsia" w:eastAsiaTheme="minorEastAsia" w:cstheme="minorEastAsia"/>
          <w:sz w:val="24"/>
          <w:szCs w:val="24"/>
          <w:lang w:val="en-US" w:eastAsia="zh-CN"/>
        </w:rPr>
      </w:pPr>
      <w:r>
        <w:rPr>
          <w:rFonts w:hint="eastAsia" w:ascii="宋体" w:hAnsi="宋体"/>
          <w:color w:val="auto"/>
          <w:sz w:val="24"/>
          <w:highlight w:val="none"/>
          <w:lang w:eastAsia="zh-CN"/>
        </w:rPr>
        <w:t>城港公司工业站</w:t>
      </w:r>
      <w:r>
        <w:rPr>
          <w:rFonts w:hint="eastAsia" w:ascii="宋体" w:hAnsi="宋体"/>
          <w:color w:val="auto"/>
          <w:sz w:val="24"/>
          <w:highlight w:val="none"/>
          <w:lang w:val="en-US" w:eastAsia="zh-CN"/>
        </w:rPr>
        <w:t>站场两线之间通道不能满足安全作业</w:t>
      </w:r>
      <w:r>
        <w:rPr>
          <w:rFonts w:hint="eastAsia" w:ascii="宋体" w:hAnsi="宋体" w:cs="宋体"/>
          <w:color w:val="000000" w:themeColor="text1"/>
          <w:kern w:val="0"/>
          <w:sz w:val="24"/>
          <w:lang w:val="en-US" w:eastAsia="zh-CN"/>
          <w14:textFill>
            <w14:solidFill>
              <w14:schemeClr w14:val="tx1"/>
            </w14:solidFill>
          </w14:textFill>
        </w:rPr>
        <w:t>条件，存在严重安全隐患，需按北站检车的相关规定在两线之间增加单块板长x宽x高为700*500*70mm，的混凝土板5780块。</w:t>
      </w:r>
      <w:r>
        <w:rPr>
          <w:rFonts w:hint="eastAsia" w:asciiTheme="minorEastAsia" w:hAnsiTheme="minorEastAsia" w:eastAsiaTheme="minorEastAsia" w:cstheme="minorEastAsia"/>
          <w:sz w:val="24"/>
          <w:szCs w:val="24"/>
          <w:lang w:val="en-US" w:eastAsia="zh-CN"/>
        </w:rPr>
        <w:t>根据</w:t>
      </w:r>
      <w:r>
        <w:rPr>
          <w:rFonts w:hint="eastAsia" w:asciiTheme="minorEastAsia" w:hAnsiTheme="minorEastAsia" w:eastAsiaTheme="minorEastAsia" w:cstheme="minorEastAsia"/>
          <w:b w:val="0"/>
          <w:bCs w:val="0"/>
          <w:sz w:val="24"/>
          <w:szCs w:val="24"/>
          <w:lang w:val="en-US" w:eastAsia="zh-CN"/>
        </w:rPr>
        <w:t>城港公司工业站站场铁路线</w:t>
      </w:r>
      <w:r>
        <w:rPr>
          <w:rFonts w:hint="eastAsia" w:asciiTheme="minorEastAsia" w:hAnsiTheme="minorEastAsia" w:eastAsiaTheme="minorEastAsia" w:cstheme="minorEastAsia"/>
          <w:sz w:val="24"/>
          <w:szCs w:val="24"/>
          <w:lang w:val="en-US" w:eastAsia="zh-CN"/>
        </w:rPr>
        <w:t>平面布置图，需在各</w:t>
      </w:r>
      <w:r>
        <w:rPr>
          <w:rFonts w:hint="eastAsia" w:asciiTheme="minorEastAsia" w:hAnsiTheme="minorEastAsia" w:eastAsiaTheme="minorEastAsia" w:cstheme="minorEastAsia"/>
          <w:b w:val="0"/>
          <w:bCs w:val="0"/>
          <w:sz w:val="24"/>
          <w:szCs w:val="24"/>
          <w:lang w:val="en-US" w:eastAsia="zh-CN"/>
        </w:rPr>
        <w:t>股道间铺设人行走道板，其中</w:t>
      </w:r>
      <w:r>
        <w:rPr>
          <w:rFonts w:hint="eastAsia" w:asciiTheme="minorEastAsia" w:hAnsiTheme="minorEastAsia" w:eastAsiaTheme="minorEastAsia" w:cstheme="minorEastAsia"/>
          <w:sz w:val="24"/>
          <w:szCs w:val="24"/>
          <w:lang w:val="en-US" w:eastAsia="zh-CN"/>
        </w:rPr>
        <w:t>1-2股道间180m、2-3股道间650m、3-4股道间860m、4-5股道间240m、6-7股道间960m，共计2890m。（见附件1：施工图）。</w:t>
      </w:r>
    </w:p>
    <w:p>
      <w:pPr>
        <w:autoSpaceDE w:val="0"/>
        <w:spacing w:line="400" w:lineRule="exact"/>
        <w:ind w:firstLine="240"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2.施工内容：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sz w:val="24"/>
          <w:szCs w:val="24"/>
          <w:lang w:val="en-US" w:eastAsia="zh-CN"/>
        </w:rPr>
        <w:t>根据工业站提供的站场平面图，对铺设人行板场地的各地段，用小型挖机清理平整人行</w:t>
      </w:r>
      <w:r>
        <w:rPr>
          <w:rFonts w:hint="eastAsia" w:asciiTheme="minorEastAsia" w:hAnsiTheme="minorEastAsia" w:eastAsiaTheme="minorEastAsia" w:cstheme="minorEastAsia"/>
          <w:b w:val="0"/>
          <w:bCs w:val="0"/>
          <w:sz w:val="24"/>
          <w:szCs w:val="24"/>
          <w:lang w:val="en-US" w:eastAsia="zh-CN"/>
        </w:rPr>
        <w:t>走道板基础</w:t>
      </w:r>
      <w:r>
        <w:rPr>
          <w:rFonts w:hint="eastAsia" w:asciiTheme="minorEastAsia" w:hAnsiTheme="minorEastAsia" w:eastAsiaTheme="minorEastAsia" w:cstheme="minorEastAsia"/>
          <w:sz w:val="24"/>
          <w:szCs w:val="24"/>
          <w:lang w:val="en-US" w:eastAsia="zh-CN"/>
        </w:rPr>
        <w:t>，并将多余的渣石清理后外运出站场股道。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2）人行走道板安装前地面用粗中砂人工铺设并进行找平；宽度为0.7m厚度为7cm，板进行铺设后地面标高必须整体平整一致。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3）安装人行走道板，走道板为钢筋C40混凝土预制平面板；规格尺寸；长0.7m*宽0.5m*厚度0.07m。安装的走道板必须平整无破损和裂纹，作业人员行走时必须无晃动与松动影响。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4）备注说明：项目施工所用材料（钢筋混凝土人行走道板、河砂）由甲方提供，并堆放到指定场地。</w:t>
      </w:r>
    </w:p>
    <w:p>
      <w:pPr>
        <w:numPr>
          <w:ilvl w:val="0"/>
          <w:numId w:val="2"/>
        </w:numPr>
        <w:autoSpaceDE w:val="0"/>
        <w:spacing w:line="400" w:lineRule="exact"/>
        <w:ind w:firstLine="240" w:firstLineChars="100"/>
        <w:jc w:val="both"/>
        <w:rPr>
          <w:rFonts w:hint="eastAsia" w:ascii="宋体" w:hAnsi="宋体"/>
          <w:sz w:val="24"/>
          <w:lang w:val="en-US" w:eastAsia="zh-CN"/>
        </w:rPr>
      </w:pPr>
      <w:r>
        <w:rPr>
          <w:rFonts w:hint="eastAsia" w:ascii="宋体" w:hAnsi="宋体"/>
          <w:sz w:val="24"/>
          <w:lang w:val="en-US" w:eastAsia="zh-CN"/>
        </w:rPr>
        <w:t>采购范围及报价清单：详见第五章“采购需求”</w:t>
      </w:r>
    </w:p>
    <w:p>
      <w:pPr>
        <w:pStyle w:val="2"/>
        <w:numPr>
          <w:ilvl w:val="0"/>
          <w:numId w:val="0"/>
        </w:numPr>
        <w:rPr>
          <w:rFonts w:hint="eastAsia" w:ascii="宋体" w:hAnsi="宋体"/>
          <w:b/>
          <w:bCs/>
          <w:sz w:val="24"/>
          <w:lang w:val="en-US" w:eastAsia="zh-CN"/>
        </w:rPr>
      </w:pPr>
      <w:r>
        <w:rPr>
          <w:rFonts w:hint="eastAsia"/>
          <w:lang w:val="en-US" w:eastAsia="zh-CN"/>
        </w:rPr>
        <w:t xml:space="preserve">  </w:t>
      </w:r>
    </w:p>
    <w:p>
      <w:pPr>
        <w:pStyle w:val="8"/>
        <w:ind w:firstLine="281" w:firstLineChars="100"/>
        <w:jc w:val="both"/>
        <w:rPr>
          <w:rFonts w:ascii="Arial" w:hAnsi="Arial"/>
        </w:rPr>
      </w:pPr>
      <w:r>
        <w:rPr>
          <w:rFonts w:hint="eastAsia" w:ascii="黑体" w:hAnsi="黑体"/>
          <w:lang w:val="en-US" w:eastAsia="zh-CN"/>
        </w:rPr>
        <w:t>2</w:t>
      </w:r>
      <w:r>
        <w:rPr>
          <w:rFonts w:hint="eastAsia" w:ascii="黑体" w:hAnsi="黑体"/>
        </w:rPr>
        <w:t>供应商资格要求</w:t>
      </w:r>
    </w:p>
    <w:p>
      <w:pPr>
        <w:autoSpaceDE w:val="0"/>
        <w:spacing w:line="400" w:lineRule="exact"/>
        <w:ind w:firstLine="241" w:firstLineChars="100"/>
        <w:jc w:val="both"/>
        <w:rPr>
          <w:rFonts w:ascii="宋体" w:hAnsi="宋体"/>
          <w:sz w:val="24"/>
        </w:rPr>
      </w:pPr>
      <w:r>
        <w:rPr>
          <w:rFonts w:hint="eastAsia" w:ascii="宋体" w:hAnsi="宋体"/>
          <w:b/>
          <w:bCs/>
          <w:sz w:val="24"/>
          <w:lang w:val="en-US" w:eastAsia="zh-CN"/>
        </w:rPr>
        <w:t>2</w:t>
      </w:r>
      <w:r>
        <w:rPr>
          <w:rFonts w:hint="eastAsia" w:ascii="宋体" w:hAnsi="宋体"/>
          <w:b/>
          <w:bCs/>
          <w:sz w:val="24"/>
        </w:rPr>
        <w:t>.1</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autoSpaceDE w:val="0"/>
        <w:spacing w:line="400" w:lineRule="exact"/>
        <w:jc w:val="both"/>
        <w:rPr>
          <w:rFonts w:ascii="宋体" w:hAnsi="宋体"/>
          <w:sz w:val="24"/>
        </w:rPr>
      </w:pPr>
      <w:r>
        <w:rPr>
          <w:rFonts w:hint="eastAsia" w:ascii="宋体" w:hAnsi="宋体"/>
          <w:sz w:val="24"/>
        </w:rPr>
        <w:t>3.2供应商应满足如下要求:</w:t>
      </w:r>
    </w:p>
    <w:tbl>
      <w:tblPr>
        <w:tblStyle w:val="17"/>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rPr>
            </w:pPr>
            <w:r>
              <w:rPr>
                <w:rFonts w:hint="eastAsia" w:ascii="宋体" w:hAnsi="宋体"/>
                <w:sz w:val="24"/>
              </w:rPr>
              <w:t>资格条件</w:t>
            </w:r>
          </w:p>
        </w:tc>
        <w:tc>
          <w:tcPr>
            <w:tcW w:w="1643" w:type="dxa"/>
          </w:tcPr>
          <w:p>
            <w:pPr>
              <w:widowControl w:val="0"/>
              <w:spacing w:line="320" w:lineRule="exact"/>
              <w:jc w:val="center"/>
              <w:rPr>
                <w:rFonts w:ascii="宋体" w:hAnsi="宋体"/>
                <w:sz w:val="24"/>
              </w:rPr>
            </w:pPr>
            <w:r>
              <w:rPr>
                <w:rFonts w:hint="eastAsia" w:ascii="宋体" w:hAnsi="宋体"/>
                <w:sz w:val="24"/>
              </w:rPr>
              <w:t>对供应商要求</w:t>
            </w:r>
          </w:p>
        </w:tc>
        <w:tc>
          <w:tcPr>
            <w:tcW w:w="5008"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（1）依法设立</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（2）资质要求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rPr>
            </w:pPr>
            <w:r>
              <w:rPr>
                <w:rFonts w:hint="eastAsia" w:ascii="宋体" w:hAnsi="宋体"/>
                <w:sz w:val="24"/>
              </w:rPr>
              <w:t>（3）财务要求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c>
          <w:tcPr>
            <w:tcW w:w="5008"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（4）业绩要求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rPr>
            </w:pPr>
            <w:r>
              <w:rPr>
                <w:rFonts w:hint="eastAsia" w:ascii="宋体" w:hAnsi="宋体"/>
                <w:sz w:val="24"/>
              </w:rPr>
              <w:t>（5）信誉要求</w:t>
            </w:r>
          </w:p>
        </w:tc>
        <w:tc>
          <w:tcPr>
            <w:tcW w:w="1643"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适用  </w:t>
            </w:r>
          </w:p>
          <w:p>
            <w:pPr>
              <w:widowControl w:val="0"/>
              <w:spacing w:line="320" w:lineRule="exact"/>
              <w:jc w:val="both"/>
              <w:rPr>
                <w:rFonts w:ascii="宋体" w:hAnsi="宋体"/>
                <w:sz w:val="24"/>
              </w:rPr>
            </w:pP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r>
              <w:rPr>
                <w:rStyle w:val="19"/>
                <w:rFonts w:hint="eastAsia"/>
                <w:u w:val="single"/>
                <w:lang w:eastAsia="zh-CN"/>
              </w:rPr>
              <w:t>，</w:t>
            </w:r>
            <w:r>
              <w:rPr>
                <w:rStyle w:val="19"/>
                <w:rFonts w:hint="eastAsia"/>
                <w:u w:val="single"/>
              </w:rPr>
              <w:t>见采购文件供应商须知前附表3.5（</w:t>
            </w:r>
            <w:r>
              <w:rPr>
                <w:rStyle w:val="19"/>
                <w:rFonts w:hint="eastAsia"/>
                <w:u w:val="single"/>
                <w:lang w:val="en-US" w:eastAsia="zh-CN"/>
              </w:rPr>
              <w:t>5</w:t>
            </w:r>
            <w:r>
              <w:rPr>
                <w:rStyle w:val="19"/>
                <w:rFonts w:hint="eastAsia"/>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w:t>
            </w:r>
          </w:p>
        </w:tc>
        <w:tc>
          <w:tcPr>
            <w:tcW w:w="5008"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643" w:type="dxa"/>
          </w:tcPr>
          <w:p>
            <w:pPr>
              <w:widowControl w:val="0"/>
              <w:spacing w:line="320" w:lineRule="exact"/>
              <w:jc w:val="both"/>
              <w:rPr>
                <w:rFonts w:ascii="宋体" w:hAnsi="宋体"/>
                <w:sz w:val="24"/>
              </w:rPr>
            </w:pPr>
            <w:r>
              <w:rPr>
                <w:rStyle w:val="19"/>
                <w:rFonts w:hint="eastAsia"/>
                <w:u w:val="single"/>
              </w:rPr>
              <w:sym w:font="Wingdings 2" w:char="0052"/>
            </w:r>
            <w:r>
              <w:rPr>
                <w:rStyle w:val="19"/>
                <w:rFonts w:hint="eastAsia"/>
                <w:u w:val="single"/>
                <w:lang w:eastAsia="zh-CN"/>
              </w:rPr>
              <w:t>不</w:t>
            </w:r>
            <w:r>
              <w:rPr>
                <w:rStyle w:val="19"/>
                <w:rFonts w:hint="eastAsia"/>
                <w:u w:val="single"/>
              </w:rPr>
              <w:t>适用</w:t>
            </w:r>
          </w:p>
        </w:tc>
        <w:tc>
          <w:tcPr>
            <w:tcW w:w="5008" w:type="dxa"/>
          </w:tcPr>
          <w:p>
            <w:pPr>
              <w:widowControl w:val="0"/>
              <w:spacing w:line="320" w:lineRule="exact"/>
              <w:jc w:val="both"/>
              <w:rPr>
                <w:rStyle w:val="19"/>
                <w:u w:val="single"/>
              </w:rPr>
            </w:pPr>
            <w:r>
              <w:rPr>
                <w:rStyle w:val="19"/>
                <w:rFonts w:hint="eastAsia"/>
                <w:u w:val="single"/>
              </w:rPr>
              <w:sym w:font="Wingdings 2" w:char="0052"/>
            </w:r>
            <w:r>
              <w:rPr>
                <w:rStyle w:val="19"/>
                <w:rFonts w:hint="eastAsia"/>
                <w:u w:val="single"/>
              </w:rPr>
              <w:t xml:space="preserve">不适用  </w:t>
            </w:r>
          </w:p>
          <w:p>
            <w:pPr>
              <w:widowControl w:val="0"/>
              <w:spacing w:line="320" w:lineRule="exact"/>
              <w:jc w:val="both"/>
              <w:rPr>
                <w:rFonts w:ascii="宋体" w:hAnsi="宋体"/>
                <w:sz w:val="24"/>
              </w:rPr>
            </w:pPr>
          </w:p>
        </w:tc>
      </w:tr>
    </w:tbl>
    <w:p>
      <w:pPr>
        <w:pStyle w:val="2"/>
        <w:ind w:firstLine="0"/>
      </w:pPr>
    </w:p>
    <w:p>
      <w:pPr>
        <w:pStyle w:val="8"/>
        <w:jc w:val="both"/>
        <w:rPr>
          <w:rFonts w:ascii="黑体" w:hAnsi="黑体"/>
        </w:rPr>
      </w:pPr>
      <w:r>
        <w:rPr>
          <w:rFonts w:hint="eastAsia"/>
          <w:lang w:val="en-US" w:eastAsia="zh-CN"/>
        </w:rPr>
        <w:t>3</w:t>
      </w:r>
      <w:r>
        <w:rPr>
          <w:rFonts w:hint="eastAsia"/>
        </w:rPr>
        <w:t xml:space="preserve"> </w:t>
      </w:r>
      <w:r>
        <w:rPr>
          <w:rFonts w:hint="eastAsia" w:ascii="黑体" w:hAnsi="黑体"/>
        </w:rPr>
        <w:t>响应保证金</w:t>
      </w:r>
    </w:p>
    <w:p>
      <w:pPr>
        <w:ind w:firstLine="210" w:firstLineChars="100"/>
        <w:rPr>
          <w:rFonts w:hint="eastAsia" w:eastAsia="宋体"/>
          <w:lang w:eastAsia="zh-CN"/>
        </w:rPr>
      </w:pPr>
      <w:r>
        <w:rPr>
          <w:rFonts w:hint="eastAsia"/>
          <w:lang w:eastAsia="zh-CN"/>
        </w:rPr>
        <w:t>无</w:t>
      </w:r>
    </w:p>
    <w:p>
      <w:pPr>
        <w:pStyle w:val="8"/>
        <w:jc w:val="both"/>
        <w:rPr>
          <w:rFonts w:ascii="Arial" w:hAnsi="Arial"/>
        </w:rPr>
      </w:pPr>
      <w:r>
        <w:rPr>
          <w:rFonts w:hint="eastAsia"/>
          <w:lang w:val="en-US" w:eastAsia="zh-CN"/>
        </w:rPr>
        <w:t>4</w:t>
      </w:r>
      <w:r>
        <w:t xml:space="preserve"> </w:t>
      </w:r>
      <w:r>
        <w:rPr>
          <w:rFonts w:hint="eastAsia" w:ascii="黑体" w:hAnsi="黑体"/>
        </w:rPr>
        <w:t>确定成交供应商的方法</w:t>
      </w:r>
    </w:p>
    <w:p>
      <w:pPr>
        <w:autoSpaceDE w:val="0"/>
        <w:spacing w:line="400" w:lineRule="exact"/>
        <w:jc w:val="both"/>
        <w:rPr>
          <w:rStyle w:val="19"/>
        </w:rPr>
      </w:pPr>
      <w:r>
        <w:rPr>
          <w:rFonts w:hint="eastAsia" w:ascii="宋体" w:hAnsi="宋体"/>
          <w:b/>
          <w:bCs/>
          <w:sz w:val="24"/>
        </w:rPr>
        <w:t>（一） 最低价法</w:t>
      </w:r>
    </w:p>
    <w:p>
      <w:pPr>
        <w:autoSpaceDE w:val="0"/>
        <w:spacing w:line="400" w:lineRule="exact"/>
        <w:jc w:val="both"/>
        <w:rPr>
          <w:rFonts w:ascii="宋体" w:hAnsi="宋体"/>
          <w:sz w:val="24"/>
        </w:rPr>
      </w:pPr>
      <w:r>
        <w:rPr>
          <w:rFonts w:hint="eastAsia" w:ascii="宋体" w:hAnsi="宋体"/>
          <w:b/>
          <w:bCs/>
          <w:sz w:val="24"/>
        </w:rPr>
        <w:t>（二）</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8"/>
        <w:jc w:val="both"/>
        <w:rPr>
          <w:rFonts w:ascii="Arial" w:hAnsi="Arial"/>
        </w:rPr>
      </w:pPr>
      <w:r>
        <w:rPr>
          <w:rFonts w:hint="eastAsia" w:ascii="黑体" w:hAnsi="黑体"/>
          <w:lang w:val="en-US" w:eastAsia="zh-CN"/>
        </w:rPr>
        <w:t>5</w:t>
      </w:r>
      <w:r>
        <w:rPr>
          <w:rFonts w:hint="eastAsia" w:ascii="黑体" w:hAnsi="黑体"/>
        </w:rPr>
        <w:t>采购文件获取</w:t>
      </w:r>
    </w:p>
    <w:p>
      <w:pPr>
        <w:autoSpaceDE w:val="0"/>
        <w:spacing w:line="400" w:lineRule="exact"/>
        <w:jc w:val="both"/>
        <w:rPr>
          <w:rFonts w:ascii="宋体" w:hAnsi="宋体"/>
          <w:sz w:val="24"/>
        </w:rPr>
      </w:pPr>
      <w:r>
        <w:rPr>
          <w:rFonts w:hint="eastAsia" w:ascii="宋体" w:hAnsi="宋体"/>
          <w:b/>
          <w:bCs/>
          <w:sz w:val="24"/>
          <w:lang w:val="en-US" w:eastAsia="zh-CN"/>
        </w:rPr>
        <w:t>5</w:t>
      </w:r>
      <w:r>
        <w:rPr>
          <w:rFonts w:hint="eastAsia" w:ascii="宋体" w:hAnsi="宋体"/>
          <w:b/>
          <w:bCs/>
          <w:sz w:val="24"/>
        </w:rPr>
        <w:t xml:space="preserve">.1 </w:t>
      </w:r>
      <w:r>
        <w:rPr>
          <w:rFonts w:hint="eastAsia" w:ascii="宋体" w:hAnsi="宋体"/>
          <w:sz w:val="24"/>
        </w:rPr>
        <w:t>供应商应当于</w:t>
      </w:r>
      <w:r>
        <w:rPr>
          <w:rFonts w:hint="eastAsia" w:ascii="宋体" w:hAnsi="宋体"/>
          <w:sz w:val="24"/>
          <w:lang w:val="en-US" w:eastAsia="zh-CN"/>
        </w:rPr>
        <w:t>2023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14</w:t>
      </w:r>
      <w:r>
        <w:rPr>
          <w:rFonts w:hint="eastAsia" w:ascii="宋体" w:hAnsi="宋体"/>
          <w:sz w:val="24"/>
        </w:rPr>
        <w:t>日</w:t>
      </w:r>
      <w:r>
        <w:rPr>
          <w:rFonts w:hint="eastAsia" w:ascii="宋体" w:hAnsi="宋体"/>
          <w:sz w:val="24"/>
          <w:lang w:val="en-US" w:eastAsia="zh-CN"/>
        </w:rPr>
        <w:t>8</w:t>
      </w:r>
      <w:r>
        <w:rPr>
          <w:rFonts w:hint="eastAsia" w:ascii="宋体" w:hAnsi="宋体"/>
          <w:sz w:val="24"/>
        </w:rPr>
        <w:t>时</w:t>
      </w:r>
      <w:r>
        <w:rPr>
          <w:rFonts w:hint="eastAsia" w:ascii="宋体" w:hAnsi="宋体"/>
          <w:sz w:val="24"/>
          <w:lang w:val="en-US" w:eastAsia="zh-CN"/>
        </w:rPr>
        <w:t>00</w:t>
      </w:r>
      <w:r>
        <w:rPr>
          <w:rFonts w:hint="eastAsia" w:ascii="宋体" w:hAnsi="宋体"/>
          <w:sz w:val="24"/>
        </w:rPr>
        <w:t>分至</w:t>
      </w:r>
      <w:r>
        <w:rPr>
          <w:rFonts w:hint="eastAsia" w:ascii="宋体" w:hAnsi="宋体"/>
          <w:sz w:val="24"/>
          <w:lang w:val="en-US" w:eastAsia="zh-CN"/>
        </w:rPr>
        <w:t>2023</w:t>
      </w:r>
      <w:r>
        <w:rPr>
          <w:rFonts w:hint="eastAsia" w:ascii="宋体" w:hAnsi="宋体"/>
          <w:sz w:val="24"/>
        </w:rPr>
        <w:t>年_</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获取采购文件:</w:t>
      </w:r>
    </w:p>
    <w:p>
      <w:pPr>
        <w:autoSpaceDE w:val="0"/>
        <w:spacing w:line="400" w:lineRule="exact"/>
        <w:jc w:val="both"/>
        <w:rPr>
          <w:rFonts w:ascii="宋体" w:hAnsi="宋体"/>
          <w:sz w:val="24"/>
        </w:rPr>
      </w:pPr>
      <w:r>
        <w:rPr>
          <w:rFonts w:hint="eastAsia" w:ascii="宋体" w:hAnsi="宋体"/>
          <w:b/>
          <w:bCs/>
          <w:sz w:val="24"/>
          <w:lang w:val="en-US" w:eastAsia="zh-CN"/>
        </w:rPr>
        <w:t>5</w:t>
      </w:r>
      <w:r>
        <w:rPr>
          <w:rFonts w:hint="eastAsia" w:ascii="宋体" w:hAnsi="宋体"/>
          <w:b/>
          <w:bCs/>
          <w:sz w:val="24"/>
        </w:rPr>
        <w:t>.</w:t>
      </w:r>
      <w:r>
        <w:rPr>
          <w:rFonts w:hint="eastAsia" w:ascii="宋体" w:hAnsi="宋体"/>
          <w:b/>
          <w:bCs/>
          <w:sz w:val="24"/>
          <w:lang w:val="en-US" w:eastAsia="zh-CN"/>
        </w:rPr>
        <w:t>2</w:t>
      </w:r>
      <w:r>
        <w:rPr>
          <w:rFonts w:hint="eastAsia" w:ascii="宋体" w:hAnsi="宋体"/>
          <w:b/>
          <w:bCs/>
          <w:sz w:val="24"/>
        </w:rPr>
        <w:t xml:space="preserve"> </w:t>
      </w:r>
      <w:r>
        <w:rPr>
          <w:rFonts w:hint="eastAsia" w:ascii="宋体" w:hAnsi="宋体"/>
          <w:sz w:val="24"/>
        </w:rPr>
        <w:t>供应商若对本项目采购需求、资格要求等有疑问的，应当于</w:t>
      </w:r>
      <w:r>
        <w:rPr>
          <w:rFonts w:hint="eastAsia" w:ascii="宋体" w:hAnsi="宋体"/>
          <w:sz w:val="24"/>
          <w:lang w:val="en-US" w:eastAsia="zh-CN"/>
        </w:rPr>
        <w:t>2023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分前向采购人提出澄清要求</w:t>
      </w:r>
      <w:r>
        <w:rPr>
          <w:rFonts w:hint="eastAsia" w:ascii="宋体" w:hAnsi="宋体"/>
          <w:sz w:val="24"/>
          <w:lang w:eastAsia="zh-CN"/>
        </w:rPr>
        <w:t>，于</w:t>
      </w:r>
      <w:r>
        <w:rPr>
          <w:rFonts w:hint="eastAsia" w:ascii="宋体" w:hAnsi="宋体"/>
          <w:sz w:val="24"/>
          <w:lang w:val="en-US" w:eastAsia="zh-CN"/>
        </w:rPr>
        <w:t>2023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19</w:t>
      </w:r>
      <w:r>
        <w:rPr>
          <w:rFonts w:hint="eastAsia" w:ascii="宋体" w:hAnsi="宋体"/>
          <w:sz w:val="24"/>
        </w:rPr>
        <w:t>日</w:t>
      </w:r>
      <w:r>
        <w:rPr>
          <w:rFonts w:hint="eastAsia" w:ascii="宋体" w:hAnsi="宋体"/>
          <w:sz w:val="24"/>
          <w:lang w:val="en-US" w:eastAsia="zh-CN"/>
        </w:rPr>
        <w:t>9</w:t>
      </w:r>
      <w:r>
        <w:rPr>
          <w:rFonts w:hint="eastAsia" w:ascii="宋体" w:hAnsi="宋体"/>
          <w:sz w:val="24"/>
        </w:rPr>
        <w:t>时</w:t>
      </w:r>
      <w:r>
        <w:rPr>
          <w:rFonts w:hint="eastAsia" w:ascii="宋体" w:hAnsi="宋体"/>
          <w:sz w:val="24"/>
          <w:lang w:val="en-US" w:eastAsia="zh-CN"/>
        </w:rPr>
        <w:t>00</w:t>
      </w:r>
      <w:r>
        <w:rPr>
          <w:rFonts w:hint="eastAsia" w:ascii="宋体" w:hAnsi="宋体"/>
          <w:sz w:val="24"/>
        </w:rPr>
        <w:t>分前向采购人提</w:t>
      </w:r>
      <w:r>
        <w:rPr>
          <w:rFonts w:hint="eastAsia" w:ascii="宋体" w:hAnsi="宋体"/>
          <w:sz w:val="24"/>
          <w:lang w:eastAsia="zh-CN"/>
        </w:rPr>
        <w:t>交响应文件</w:t>
      </w:r>
      <w:r>
        <w:rPr>
          <w:rFonts w:hint="eastAsia" w:ascii="宋体" w:hAnsi="宋体"/>
          <w:sz w:val="24"/>
        </w:rPr>
        <w:t>。</w:t>
      </w:r>
    </w:p>
    <w:p>
      <w:pPr>
        <w:pStyle w:val="8"/>
        <w:jc w:val="both"/>
      </w:pPr>
      <w:r>
        <w:rPr>
          <w:rFonts w:hint="eastAsia"/>
          <w:lang w:val="en-US" w:eastAsia="zh-CN"/>
        </w:rPr>
        <w:t>6</w:t>
      </w:r>
      <w:r>
        <w:t xml:space="preserve"> </w:t>
      </w:r>
      <w:r>
        <w:rPr>
          <w:rFonts w:hint="eastAsia"/>
        </w:rPr>
        <w:t>发布</w:t>
      </w:r>
      <w:r>
        <w:rPr>
          <w:rFonts w:hint="eastAsia" w:ascii="黑体" w:hAnsi="黑体"/>
        </w:rPr>
        <w:t>公告的</w:t>
      </w:r>
      <w:r>
        <w:rPr>
          <w:rFonts w:hint="eastAsia"/>
        </w:rPr>
        <w:t>媒介</w:t>
      </w:r>
    </w:p>
    <w:p>
      <w:pPr>
        <w:widowControl w:val="0"/>
        <w:spacing w:line="312" w:lineRule="auto"/>
        <w:ind w:firstLine="480" w:firstLineChars="200"/>
        <w:jc w:val="both"/>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中国招标投标公共服务平台（http：//www.cebpubservice.com）、湖南省湘水集团有限公司网站（http：//www.hnsxsjt.com）、湖南省港务集团有限公司门户网站（http://www.hnsgwjt.com/）上发布。</w:t>
      </w:r>
    </w:p>
    <w:p>
      <w:pPr>
        <w:pStyle w:val="8"/>
        <w:jc w:val="both"/>
      </w:pPr>
      <w:bookmarkStart w:id="0" w:name="_Toc77254104"/>
      <w:bookmarkStart w:id="1" w:name="_Toc76635692"/>
      <w:bookmarkStart w:id="2" w:name="_Toc512257471"/>
      <w:bookmarkStart w:id="3" w:name="_Toc79596547"/>
      <w:r>
        <w:rPr>
          <w:rFonts w:hint="eastAsia"/>
          <w:lang w:val="en-US" w:eastAsia="zh-CN"/>
        </w:rPr>
        <w:t xml:space="preserve">7 </w:t>
      </w:r>
      <w:r>
        <w:t>监督</w:t>
      </w:r>
      <w:bookmarkEnd w:id="0"/>
      <w:bookmarkEnd w:id="1"/>
      <w:bookmarkEnd w:id="2"/>
      <w:r>
        <w:rPr>
          <w:rFonts w:hint="eastAsia"/>
        </w:rPr>
        <w:t>部门</w:t>
      </w:r>
      <w:bookmarkEnd w:id="3"/>
    </w:p>
    <w:p>
      <w:pPr>
        <w:pStyle w:val="14"/>
        <w:widowControl w:val="0"/>
        <w:adjustRightInd w:val="0"/>
        <w:snapToGrid w:val="0"/>
        <w:spacing w:before="0" w:beforeAutospacing="0" w:after="0" w:afterAutospacing="0" w:line="312" w:lineRule="auto"/>
        <w:ind w:firstLine="480" w:firstLineChars="200"/>
        <w:jc w:val="both"/>
        <w:rPr>
          <w:rFonts w:cs="Times New Roman"/>
        </w:rPr>
      </w:pPr>
      <w:r>
        <w:rPr>
          <w:rFonts w:cs="Times New Roman"/>
        </w:rPr>
        <w:t>本次</w:t>
      </w:r>
      <w:r>
        <w:rPr>
          <w:rFonts w:hint="eastAsia" w:cs="Times New Roman"/>
        </w:rPr>
        <w:t>采购</w:t>
      </w:r>
      <w:r>
        <w:rPr>
          <w:rFonts w:cs="Times New Roman"/>
        </w:rPr>
        <w:t>监督部门为</w:t>
      </w:r>
      <w:r>
        <w:rPr>
          <w:rFonts w:hint="eastAsia" w:cs="Times New Roman"/>
        </w:rPr>
        <w:t>湖南</w:t>
      </w:r>
      <w:r>
        <w:rPr>
          <w:rFonts w:hint="eastAsia"/>
        </w:rPr>
        <w:t>港产科技有限公司党群综合部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李红黎：</w:t>
      </w:r>
    </w:p>
    <w:p>
      <w:pPr>
        <w:pStyle w:val="14"/>
        <w:widowControl w:val="0"/>
        <w:adjustRightInd w:val="0"/>
        <w:snapToGrid w:val="0"/>
        <w:spacing w:before="0" w:beforeAutospacing="0" w:after="0" w:afterAutospacing="0" w:line="312" w:lineRule="auto"/>
        <w:ind w:firstLine="480" w:firstLineChars="200"/>
        <w:jc w:val="both"/>
      </w:pPr>
      <w:r>
        <w:rPr>
          <w:rFonts w:cs="Times New Roman"/>
        </w:rPr>
        <w:t>电话：</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13975091229</w:t>
      </w:r>
    </w:p>
    <w:p>
      <w:pPr>
        <w:pStyle w:val="6"/>
        <w:widowControl w:val="0"/>
        <w:adjustRightInd w:val="0"/>
        <w:snapToGrid w:val="0"/>
        <w:spacing w:after="0" w:line="312" w:lineRule="auto"/>
        <w:jc w:val="both"/>
        <w:rPr>
          <w:rFonts w:cs="宋体"/>
          <w:sz w:val="24"/>
          <w:szCs w:val="24"/>
        </w:rPr>
      </w:pPr>
      <w:r>
        <w:rPr>
          <w:rFonts w:hint="eastAsia" w:cs="宋体"/>
          <w:sz w:val="30"/>
          <w:szCs w:val="30"/>
          <w:lang w:val="en-US" w:eastAsia="zh-CN"/>
        </w:rPr>
        <w:t>8</w:t>
      </w:r>
      <w:r>
        <w:rPr>
          <w:rFonts w:hint="eastAsia" w:cs="宋体"/>
          <w:sz w:val="24"/>
          <w:szCs w:val="24"/>
          <w:lang w:val="en-US" w:eastAsia="zh-CN"/>
        </w:rPr>
        <w:t xml:space="preserve"> </w:t>
      </w:r>
      <w:r>
        <w:rPr>
          <w:rFonts w:hint="eastAsia" w:cs="宋体"/>
          <w:sz w:val="24"/>
          <w:szCs w:val="24"/>
        </w:rPr>
        <w:t>最高投标限价</w:t>
      </w:r>
    </w:p>
    <w:p>
      <w:pPr>
        <w:keepNext w:val="0"/>
        <w:keepLines w:val="0"/>
        <w:pageBreakBefore w:val="0"/>
        <w:widowControl/>
        <w:suppressLineNumbers w:val="0"/>
        <w:kinsoku/>
        <w:wordWrap/>
        <w:overflowPunct/>
        <w:topLinePunct w:val="0"/>
        <w:autoSpaceDE/>
        <w:autoSpaceDN/>
        <w:bidi w:val="0"/>
        <w:spacing w:line="400" w:lineRule="exact"/>
        <w:ind w:firstLine="480" w:firstLineChars="200"/>
        <w:jc w:val="left"/>
        <w:textAlignment w:val="auto"/>
        <w:rPr>
          <w:rFonts w:ascii="宋体" w:hAnsi="宋体" w:cs="宋体"/>
          <w:bCs/>
          <w:color w:val="000000"/>
          <w:sz w:val="24"/>
        </w:rPr>
      </w:pPr>
      <w:r>
        <w:rPr>
          <w:rFonts w:hint="eastAsia" w:ascii="宋体" w:hAnsi="宋体" w:cs="宋体"/>
          <w:bCs/>
          <w:color w:val="000000"/>
          <w:sz w:val="24"/>
        </w:rPr>
        <w:t>采购人对本次询价项目设置了</w:t>
      </w:r>
      <w:r>
        <w:rPr>
          <w:rFonts w:hint="eastAsia" w:ascii="宋体" w:hAnsi="宋体" w:cs="宋体"/>
          <w:bCs/>
          <w:color w:val="000000"/>
          <w:sz w:val="24"/>
          <w:highlight w:val="none"/>
        </w:rPr>
        <w:t>最高限价为</w:t>
      </w:r>
      <w:r>
        <w:rPr>
          <w:rFonts w:hint="eastAsia" w:ascii="宋体" w:hAnsi="宋体" w:cs="宋体"/>
          <w:bCs/>
          <w:color w:val="000000"/>
          <w:sz w:val="24"/>
          <w:highlight w:val="none"/>
          <w:lang w:val="en-US" w:eastAsia="zh-CN"/>
        </w:rPr>
        <w:t>（包干价）</w:t>
      </w:r>
      <w:r>
        <w:rPr>
          <w:rFonts w:hint="eastAsia" w:ascii="宋体" w:hAnsi="宋体" w:eastAsia="宋体" w:cs="宋体"/>
          <w:bCs/>
          <w:color w:val="000000"/>
          <w:sz w:val="24"/>
          <w:highlight w:val="none"/>
          <w:lang w:eastAsia="zh-CN"/>
        </w:rPr>
        <w:t>：</w:t>
      </w:r>
      <w:r>
        <w:rPr>
          <w:rFonts w:hint="default" w:ascii="Arial" w:hAnsi="Arial" w:eastAsia="宋体" w:cs="Arial"/>
          <w:bCs/>
          <w:color w:val="000000"/>
          <w:sz w:val="24"/>
          <w:highlight w:val="none"/>
          <w:lang w:eastAsia="zh-CN"/>
        </w:rPr>
        <w:t>¥</w:t>
      </w:r>
      <w:r>
        <w:rPr>
          <w:rFonts w:hint="eastAsia" w:ascii="Arial" w:hAnsi="Arial" w:cs="Arial"/>
          <w:bCs/>
          <w:color w:val="000000"/>
          <w:sz w:val="24"/>
          <w:highlight w:val="none"/>
          <w:lang w:val="en-US" w:eastAsia="zh-CN"/>
        </w:rPr>
        <w:t xml:space="preserve"> 170，000.00</w:t>
      </w:r>
      <w:r>
        <w:rPr>
          <w:rFonts w:hint="eastAsia" w:ascii="宋体" w:hAnsi="宋体" w:cs="宋体"/>
          <w:bCs/>
          <w:color w:val="000000"/>
          <w:sz w:val="24"/>
          <w:highlight w:val="none"/>
        </w:rPr>
        <w:t>（税率</w:t>
      </w:r>
      <w:r>
        <w:rPr>
          <w:rFonts w:hint="eastAsia" w:ascii="宋体" w:hAnsi="宋体" w:cs="宋体"/>
          <w:bCs/>
          <w:color w:val="000000"/>
          <w:sz w:val="24"/>
          <w:highlight w:val="none"/>
          <w:lang w:val="en-US" w:eastAsia="zh-CN"/>
        </w:rPr>
        <w:t>3%</w:t>
      </w:r>
      <w:r>
        <w:rPr>
          <w:rFonts w:hint="eastAsia" w:ascii="宋体" w:hAnsi="宋体" w:cs="宋体"/>
          <w:bCs/>
          <w:color w:val="000000"/>
          <w:sz w:val="24"/>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超过最高限价的作废。如果报价人提供其他税率的增值税专用发票</w:t>
      </w:r>
      <w:r>
        <w:rPr>
          <w:rFonts w:hint="eastAsia" w:ascii="宋体" w:hAnsi="宋体" w:cs="宋体"/>
          <w:bCs/>
          <w:color w:val="000000"/>
          <w:sz w:val="24"/>
        </w:rPr>
        <w:t>，</w:t>
      </w:r>
      <w:r>
        <w:rPr>
          <w:rFonts w:hint="eastAsia" w:ascii="宋体" w:hAnsi="宋体" w:cs="宋体"/>
          <w:bCs/>
          <w:color w:val="000000"/>
          <w:sz w:val="24"/>
          <w:lang w:eastAsia="zh-CN"/>
        </w:rPr>
        <w:t>采购</w:t>
      </w:r>
      <w:r>
        <w:rPr>
          <w:rFonts w:hint="eastAsia" w:ascii="宋体" w:hAnsi="宋体" w:cs="宋体"/>
          <w:bCs/>
          <w:color w:val="000000"/>
          <w:sz w:val="24"/>
        </w:rPr>
        <w:t>人按</w:t>
      </w:r>
      <w:r>
        <w:rPr>
          <w:rFonts w:hint="eastAsia" w:ascii="宋体" w:hAnsi="宋体" w:cs="宋体"/>
          <w:bCs/>
          <w:color w:val="000000"/>
          <w:sz w:val="24"/>
          <w:lang w:val="en-US" w:eastAsia="zh-CN"/>
        </w:rPr>
        <w:t>3%</w:t>
      </w:r>
      <w:r>
        <w:rPr>
          <w:rFonts w:hint="eastAsia" w:ascii="宋体" w:hAnsi="宋体" w:cs="宋体"/>
          <w:bCs/>
          <w:color w:val="000000"/>
          <w:sz w:val="24"/>
        </w:rPr>
        <w:t>的税率调整后计算报价参与排序。</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bCs/>
          <w:color w:val="000000"/>
          <w:sz w:val="24"/>
        </w:rPr>
      </w:pPr>
      <w:r>
        <w:rPr>
          <w:rFonts w:hint="eastAsia" w:ascii="宋体" w:hAnsi="宋体" w:cs="宋体"/>
          <w:bCs/>
          <w:color w:val="000000"/>
          <w:sz w:val="24"/>
        </w:rPr>
        <w:t>本项目的报价采用包工、包质量、包安全生产和安全保卫、包文明施工的方式进行承包。包括：相应所有直接费、各种技术措施费用、管理费、利润、安全文明施工费、冬雨季施工增加费、社会保险费、规费、税金、从指定的水电接驳点接水接电费用及夜间施工照明费用、合同工期内的赶工费、各种施工风险因素后的</w:t>
      </w:r>
      <w:r>
        <w:rPr>
          <w:rFonts w:hint="eastAsia" w:ascii="宋体" w:hAnsi="宋体" w:cs="宋体"/>
          <w:bCs/>
          <w:color w:val="000000"/>
          <w:sz w:val="24"/>
          <w:lang w:val="en-US" w:eastAsia="zh-CN"/>
        </w:rPr>
        <w:t>单价</w:t>
      </w:r>
      <w:r>
        <w:rPr>
          <w:rFonts w:hint="eastAsia" w:ascii="宋体" w:hAnsi="宋体" w:cs="宋体"/>
          <w:bCs/>
          <w:color w:val="000000"/>
          <w:sz w:val="24"/>
        </w:rPr>
        <w:t>。</w:t>
      </w:r>
    </w:p>
    <w:p>
      <w:pPr>
        <w:pStyle w:val="8"/>
        <w:jc w:val="both"/>
        <w:rPr>
          <w:rFonts w:ascii="Arial" w:hAnsi="Arial"/>
        </w:rPr>
      </w:pPr>
      <w:r>
        <w:rPr>
          <w:rFonts w:hint="eastAsia" w:ascii="黑体" w:hAnsi="黑体"/>
          <w:lang w:val="en-US" w:eastAsia="zh-CN"/>
        </w:rPr>
        <w:t xml:space="preserve">9 </w:t>
      </w:r>
      <w:r>
        <w:rPr>
          <w:rFonts w:hint="eastAsia" w:ascii="黑体" w:hAnsi="黑体"/>
        </w:rPr>
        <w:t>联系方式</w:t>
      </w:r>
    </w:p>
    <w:p>
      <w:pPr>
        <w:autoSpaceDE w:val="0"/>
        <w:spacing w:line="400" w:lineRule="exact"/>
        <w:ind w:firstLine="240" w:firstLineChars="100"/>
        <w:jc w:val="both"/>
        <w:rPr>
          <w:rFonts w:ascii="宋体" w:hAnsi="宋体"/>
          <w:sz w:val="24"/>
        </w:rPr>
      </w:pPr>
      <w:r>
        <w:rPr>
          <w:rFonts w:hint="eastAsia" w:ascii="宋体" w:hAnsi="宋体"/>
          <w:sz w:val="24"/>
        </w:rPr>
        <w:t xml:space="preserve">采 购 人: </w:t>
      </w:r>
      <w:r>
        <w:rPr>
          <w:rFonts w:hint="eastAsia" w:ascii="宋体" w:hAnsi="宋体"/>
          <w:sz w:val="24"/>
          <w:lang w:val="en-US" w:eastAsia="zh-CN"/>
        </w:rPr>
        <w:t>岳阳城陵矶港务</w:t>
      </w:r>
      <w:r>
        <w:rPr>
          <w:rFonts w:hint="eastAsia" w:ascii="宋体" w:hAnsi="宋体"/>
          <w:sz w:val="24"/>
        </w:rPr>
        <w:t>有限</w:t>
      </w:r>
      <w:r>
        <w:rPr>
          <w:rFonts w:hint="eastAsia" w:ascii="宋体" w:hAnsi="宋体"/>
          <w:sz w:val="24"/>
          <w:lang w:val="en-US" w:eastAsia="zh-CN"/>
        </w:rPr>
        <w:t>责任</w:t>
      </w:r>
      <w:r>
        <w:rPr>
          <w:rFonts w:hint="eastAsia" w:ascii="宋体" w:hAnsi="宋体"/>
          <w:sz w:val="24"/>
        </w:rPr>
        <w:t xml:space="preserve">公司         </w:t>
      </w:r>
    </w:p>
    <w:p>
      <w:pPr>
        <w:autoSpaceDE w:val="0"/>
        <w:spacing w:line="400" w:lineRule="exact"/>
        <w:ind w:firstLine="240" w:firstLineChars="100"/>
        <w:jc w:val="both"/>
        <w:rPr>
          <w:rFonts w:ascii="宋体" w:hAnsi="宋体"/>
          <w:sz w:val="24"/>
        </w:rPr>
      </w:pPr>
      <w:r>
        <w:rPr>
          <w:rFonts w:hint="eastAsia" w:ascii="宋体" w:hAnsi="宋体"/>
          <w:sz w:val="24"/>
        </w:rPr>
        <w:t>地    址: 湖南省岳阳市城陵矶长江路2号</w:t>
      </w:r>
    </w:p>
    <w:p>
      <w:pPr>
        <w:autoSpaceDE w:val="0"/>
        <w:spacing w:line="400" w:lineRule="exact"/>
        <w:ind w:firstLine="240" w:firstLineChars="100"/>
        <w:jc w:val="both"/>
        <w:rPr>
          <w:rFonts w:ascii="宋体" w:hAnsi="宋体"/>
          <w:sz w:val="24"/>
        </w:rPr>
      </w:pPr>
      <w:r>
        <w:rPr>
          <w:rFonts w:hint="eastAsia" w:ascii="宋体" w:hAnsi="宋体"/>
          <w:sz w:val="24"/>
        </w:rPr>
        <w:t xml:space="preserve">邮政编码: 414000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潘建良                 </w:t>
      </w:r>
    </w:p>
    <w:p>
      <w:pPr>
        <w:autoSpaceDE w:val="0"/>
        <w:spacing w:line="400" w:lineRule="exact"/>
        <w:ind w:firstLine="240" w:firstLineChars="100"/>
        <w:jc w:val="both"/>
      </w:pPr>
      <w:r>
        <w:rPr>
          <w:rFonts w:hint="eastAsia" w:ascii="宋体" w:hAnsi="宋体"/>
          <w:sz w:val="24"/>
        </w:rPr>
        <w:t xml:space="preserve">电    话: </w:t>
      </w:r>
      <w:r>
        <w:rPr>
          <w:rFonts w:ascii="宋体" w:hAnsi="宋体"/>
          <w:sz w:val="24"/>
        </w:rPr>
        <w:t>15200220808</w:t>
      </w:r>
      <w:bookmarkStart w:id="4" w:name="_Toc234832861"/>
      <w:bookmarkStart w:id="5" w:name="_Toc517787494"/>
    </w:p>
    <w:p>
      <w:pPr>
        <w:spacing w:line="600" w:lineRule="exact"/>
        <w:jc w:val="center"/>
        <w:rPr>
          <w:rFonts w:hint="eastAsia" w:ascii="黑体" w:hAnsi="黑体" w:eastAsia="黑体"/>
          <w:sz w:val="32"/>
          <w:szCs w:val="32"/>
        </w:rPr>
      </w:pPr>
    </w:p>
    <w:p>
      <w:pPr>
        <w:spacing w:line="600" w:lineRule="exact"/>
        <w:jc w:val="center"/>
        <w:rPr>
          <w:rFonts w:hint="eastAsia"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  供应商须知</w:t>
      </w:r>
      <w:bookmarkEnd w:id="4"/>
      <w:bookmarkEnd w:id="5"/>
    </w:p>
    <w:p>
      <w:pPr>
        <w:pStyle w:val="5"/>
        <w:spacing w:before="240" w:after="240" w:line="600" w:lineRule="exact"/>
        <w:jc w:val="both"/>
        <w:rPr>
          <w:rFonts w:ascii="仿宋" w:hAnsi="仿宋" w:eastAsia="仿宋" w:cs="仿宋"/>
          <w:sz w:val="30"/>
          <w:szCs w:val="30"/>
        </w:rPr>
      </w:pPr>
      <w:bookmarkStart w:id="6" w:name="_Toc517787495"/>
      <w:bookmarkStart w:id="7" w:name="_Toc234832862"/>
      <w:r>
        <w:rPr>
          <w:rFonts w:hint="eastAsia" w:ascii="仿宋" w:hAnsi="仿宋" w:eastAsia="仿宋" w:cs="仿宋"/>
          <w:sz w:val="30"/>
          <w:szCs w:val="30"/>
        </w:rPr>
        <w:t>供应商须知前附表</w:t>
      </w:r>
      <w:r>
        <w:rPr>
          <w:rStyle w:val="20"/>
          <w:rFonts w:hint="eastAsia" w:ascii="仿宋" w:hAnsi="仿宋" w:eastAsia="仿宋" w:cs="仿宋"/>
          <w:sz w:val="30"/>
          <w:szCs w:val="30"/>
        </w:rPr>
        <w:footnoteReference w:id="0"/>
      </w:r>
      <w:bookmarkEnd w:id="6"/>
      <w:bookmarkEnd w:id="7"/>
    </w:p>
    <w:tbl>
      <w:tblPr>
        <w:tblStyle w:val="16"/>
        <w:tblW w:w="9010" w:type="dxa"/>
        <w:tblInd w:w="0" w:type="dxa"/>
        <w:tblLayout w:type="fixed"/>
        <w:tblCellMar>
          <w:top w:w="0" w:type="dxa"/>
          <w:left w:w="108" w:type="dxa"/>
          <w:bottom w:w="0" w:type="dxa"/>
          <w:right w:w="108" w:type="dxa"/>
        </w:tblCellMar>
      </w:tblPr>
      <w:tblGrid>
        <w:gridCol w:w="1415"/>
        <w:gridCol w:w="3090"/>
        <w:gridCol w:w="4505"/>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☑最低价法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不得分包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允许偏差的范围：细微偏差</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允许偏差的项数：3项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截止时间：</w:t>
            </w:r>
            <w:r>
              <w:rPr>
                <w:rFonts w:hint="eastAsia" w:ascii="宋体" w:hAnsi="宋体"/>
                <w:sz w:val="24"/>
                <w:lang w:val="en-US" w:eastAsia="zh-CN"/>
              </w:rPr>
              <w:t>2023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rPr>
              <w:t>确认的最晚时间：</w:t>
            </w:r>
            <w:r>
              <w:rPr>
                <w:rFonts w:hint="eastAsia" w:cs="仿宋" w:asciiTheme="minorEastAsia" w:hAnsiTheme="minorEastAsia" w:eastAsiaTheme="minorEastAsia"/>
                <w:sz w:val="24"/>
                <w:lang w:eastAsia="zh-CN"/>
              </w:rPr>
              <w:t>收到采购文件补充文件后</w:t>
            </w:r>
            <w:r>
              <w:rPr>
                <w:rFonts w:hint="eastAsia" w:cs="仿宋" w:asciiTheme="minorEastAsia" w:hAnsiTheme="minorEastAsia" w:eastAsiaTheme="minorEastAsia"/>
                <w:sz w:val="24"/>
                <w:lang w:val="en-US" w:eastAsia="zh-CN"/>
              </w:rPr>
              <w:t>24小时内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确定的方式：</w:t>
            </w:r>
            <w:r>
              <w:rPr>
                <w:rFonts w:hint="eastAsia" w:cs="仿宋" w:asciiTheme="minorEastAsia" w:hAnsiTheme="minorEastAsia" w:eastAsiaTheme="minorEastAsia"/>
                <w:sz w:val="24"/>
                <w:lang w:eastAsia="zh-CN"/>
              </w:rPr>
              <w:t>提交</w:t>
            </w:r>
            <w:bookmarkStart w:id="48" w:name="_GoBack"/>
            <w:bookmarkEnd w:id="48"/>
            <w:r>
              <w:rPr>
                <w:rFonts w:hint="eastAsia" w:cs="仿宋" w:asciiTheme="minorEastAsia" w:hAnsiTheme="minorEastAsia" w:eastAsiaTheme="minorEastAsia"/>
                <w:sz w:val="24"/>
                <w:lang w:eastAsia="zh-CN"/>
              </w:rPr>
              <w:t>纸质确认函</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采购标的数量增减幅度</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采购标的数量增减幅度： </w:t>
            </w:r>
            <w:r>
              <w:rPr>
                <w:rFonts w:hint="eastAsia" w:cs="仿宋" w:asciiTheme="minorEastAsia" w:hAnsiTheme="minorEastAsia" w:eastAsiaTheme="minorEastAsia"/>
                <w:sz w:val="24"/>
                <w:lang w:val="en-US" w:eastAsia="zh-CN"/>
              </w:rPr>
              <w:t>10%</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最高限价</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sz w:val="24"/>
                <w:lang w:val="en-US"/>
              </w:rPr>
            </w:pPr>
            <w:r>
              <w:rPr>
                <w:rFonts w:hint="eastAsia" w:cs="仿宋" w:asciiTheme="minorEastAsia" w:hAnsiTheme="minorEastAsia" w:eastAsiaTheme="minorEastAsia"/>
                <w:sz w:val="24"/>
              </w:rPr>
              <w:t>☑有，</w:t>
            </w:r>
            <w:r>
              <w:rPr>
                <w:rFonts w:hint="eastAsia" w:cs="仿宋" w:asciiTheme="minorEastAsia" w:hAnsiTheme="minorEastAsia" w:eastAsiaTheme="minorEastAsia"/>
                <w:sz w:val="24"/>
                <w:lang w:val="en-US" w:eastAsia="zh-CN"/>
              </w:rPr>
              <w:t>最高限价: 详见采购公告</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依法设立的证明材料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19"/>
                <w:rFonts w:hint="eastAsia" w:asciiTheme="minorEastAsia" w:hAnsiTheme="minorEastAsia" w:eastAsiaTheme="minorEastAsia"/>
                <w:b w:val="0"/>
                <w:color w:val="000000"/>
                <w:sz w:val="24"/>
              </w:rPr>
              <w:t>资质要求证明材料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w:t>
            </w:r>
            <w:r>
              <w:rPr>
                <w:rFonts w:hint="eastAsia" w:ascii="宋体" w:hAnsi="宋体" w:cs="宋体"/>
                <w:color w:val="000000"/>
                <w:sz w:val="24"/>
              </w:rPr>
              <w:t>供应商应提供</w:t>
            </w:r>
            <w:r>
              <w:rPr>
                <w:rFonts w:hint="eastAsia" w:ascii="宋体" w:hAnsi="宋体" w:cs="宋体"/>
                <w:color w:val="000000"/>
                <w:sz w:val="24"/>
                <w:lang w:val="en-US" w:eastAsia="zh-CN"/>
              </w:rPr>
              <w:t>建筑工程总承包叁级或</w:t>
            </w:r>
            <w:r>
              <w:rPr>
                <w:rFonts w:hint="eastAsia" w:ascii="宋体" w:hAnsi="宋体" w:cs="宋体"/>
                <w:color w:val="auto"/>
                <w:sz w:val="24"/>
                <w:lang w:val="en-US" w:eastAsia="zh-CN"/>
              </w:rPr>
              <w:t>以上</w:t>
            </w:r>
            <w:r>
              <w:rPr>
                <w:rFonts w:hint="eastAsia" w:cs="宋体" w:asciiTheme="minorEastAsia" w:hAnsiTheme="minorEastAsia" w:eastAsiaTheme="minorEastAsia"/>
                <w:color w:val="auto"/>
                <w:sz w:val="24"/>
              </w:rPr>
              <w:t>资质证书副本的复</w:t>
            </w:r>
            <w:r>
              <w:rPr>
                <w:rFonts w:hint="eastAsia" w:cs="宋体" w:asciiTheme="minorEastAsia" w:hAnsiTheme="minorEastAsia" w:eastAsiaTheme="minorEastAsia"/>
                <w:color w:val="000000"/>
                <w:sz w:val="24"/>
              </w:rPr>
              <w:t>印件，以证明供应商具有承担本项目要求的资质。</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rPr>
            </w:pPr>
            <w:r>
              <w:rPr>
                <w:rStyle w:val="19"/>
                <w:rFonts w:hint="eastAsia" w:asciiTheme="minorEastAsia" w:hAnsiTheme="minorEastAsia" w:eastAsiaTheme="minorEastAsia"/>
                <w:b w:val="0"/>
                <w:color w:val="000000"/>
                <w:sz w:val="24"/>
              </w:rPr>
              <w:t>财务要求证明材料</w:t>
            </w:r>
          </w:p>
        </w:tc>
        <w:tc>
          <w:tcPr>
            <w:tcW w:w="4505"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ascii="宋体" w:hAnsi="宋体" w:eastAsia="宋体" w:cs="宋体"/>
                <w:color w:val="auto"/>
                <w:sz w:val="24"/>
                <w:u w:val="single"/>
                <w:lang w:val="en-US" w:eastAsia="zh-CN"/>
              </w:rPr>
            </w:pPr>
            <w:r>
              <w:rPr>
                <w:rFonts w:hint="eastAsia" w:cs="宋体" w:asciiTheme="minorEastAsia" w:hAnsiTheme="minorEastAsia" w:eastAsiaTheme="minorEastAsia"/>
                <w:color w:val="000000"/>
                <w:sz w:val="24"/>
              </w:rPr>
              <w:t>☑适用。</w:t>
            </w:r>
            <w:r>
              <w:rPr>
                <w:rFonts w:hint="eastAsia" w:ascii="宋体" w:hAnsi="宋体" w:eastAsia="宋体" w:cs="宋体"/>
                <w:color w:val="auto"/>
                <w:sz w:val="24"/>
              </w:rPr>
              <w:t>供应商应提供近年的</w:t>
            </w:r>
            <w:r>
              <w:rPr>
                <w:rFonts w:hint="eastAsia" w:ascii="宋体" w:hAnsi="宋体" w:cs="宋体"/>
                <w:color w:val="auto"/>
                <w:sz w:val="24"/>
                <w:lang w:eastAsia="zh-CN"/>
              </w:rPr>
              <w:t>建筑</w:t>
            </w:r>
            <w:r>
              <w:rPr>
                <w:rFonts w:hint="eastAsia" w:ascii="宋体" w:hAnsi="宋体" w:eastAsia="宋体" w:cs="宋体"/>
                <w:color w:val="auto"/>
                <w:sz w:val="24"/>
                <w:lang w:val="en-US" w:eastAsia="zh-CN"/>
              </w:rPr>
              <w:t>工程</w:t>
            </w:r>
            <w:r>
              <w:rPr>
                <w:rFonts w:hint="eastAsia" w:ascii="宋体" w:hAnsi="宋体" w:eastAsia="宋体" w:cs="宋体"/>
                <w:color w:val="auto"/>
                <w:sz w:val="24"/>
              </w:rPr>
              <w:t>项目情况表（格式见第六章“响应文件格式”七、资格审查资料</w:t>
            </w:r>
            <w:r>
              <w:rPr>
                <w:rFonts w:hint="eastAsia" w:ascii="宋体" w:hAnsi="宋体" w:eastAsia="宋体" w:cs="宋体"/>
                <w:color w:val="auto"/>
                <w:sz w:val="24"/>
                <w:lang w:eastAsia="zh-CN"/>
              </w:rPr>
              <w:t>：（五）“</w:t>
            </w:r>
            <w:r>
              <w:rPr>
                <w:rFonts w:hint="eastAsia" w:ascii="宋体" w:hAnsi="宋体" w:eastAsia="宋体" w:cs="宋体"/>
                <w:color w:val="auto"/>
                <w:sz w:val="24"/>
              </w:rPr>
              <w:t>近</w:t>
            </w:r>
            <w:r>
              <w:rPr>
                <w:rFonts w:hint="eastAsia" w:ascii="宋体" w:hAnsi="宋体" w:cs="宋体"/>
                <w:color w:val="auto"/>
                <w:sz w:val="24"/>
                <w:lang w:val="en-US" w:eastAsia="zh-CN"/>
              </w:rPr>
              <w:t>五</w:t>
            </w:r>
            <w:r>
              <w:rPr>
                <w:rFonts w:hint="eastAsia" w:ascii="宋体" w:hAnsi="宋体" w:eastAsia="宋体" w:cs="宋体"/>
                <w:color w:val="auto"/>
                <w:sz w:val="24"/>
              </w:rPr>
              <w:t>年的</w:t>
            </w:r>
            <w:r>
              <w:rPr>
                <w:rFonts w:hint="eastAsia" w:ascii="宋体" w:hAnsi="宋体" w:cs="宋体"/>
                <w:color w:val="auto"/>
                <w:sz w:val="24"/>
                <w:lang w:eastAsia="zh-CN"/>
              </w:rPr>
              <w:t>建筑</w:t>
            </w:r>
            <w:r>
              <w:rPr>
                <w:rFonts w:hint="eastAsia" w:ascii="宋体" w:hAnsi="宋体" w:eastAsia="宋体" w:cs="宋体"/>
                <w:color w:val="auto"/>
                <w:sz w:val="24"/>
                <w:lang w:val="en-US" w:eastAsia="zh-CN"/>
              </w:rPr>
              <w:t>工程</w:t>
            </w:r>
            <w:r>
              <w:rPr>
                <w:rFonts w:hint="eastAsia" w:ascii="宋体" w:hAnsi="宋体" w:eastAsia="宋体" w:cs="宋体"/>
                <w:color w:val="auto"/>
                <w:sz w:val="24"/>
              </w:rPr>
              <w:t>类似项目情况表</w:t>
            </w:r>
            <w:r>
              <w:rPr>
                <w:rFonts w:hint="eastAsia" w:ascii="宋体" w:hAnsi="宋体" w:eastAsia="宋体" w:cs="宋体"/>
                <w:color w:val="auto"/>
                <w:sz w:val="24"/>
                <w:lang w:eastAsia="zh-CN"/>
              </w:rPr>
              <w:t>”</w:t>
            </w:r>
            <w:r>
              <w:rPr>
                <w:rFonts w:hint="eastAsia" w:ascii="宋体" w:hAnsi="宋体" w:eastAsia="宋体" w:cs="宋体"/>
                <w:color w:val="auto"/>
                <w:sz w:val="24"/>
              </w:rPr>
              <w:t>，</w:t>
            </w:r>
            <w:r>
              <w:rPr>
                <w:rFonts w:hint="eastAsia" w:ascii="宋体" w:hAnsi="宋体" w:eastAsia="宋体" w:cs="宋体"/>
                <w:color w:val="auto"/>
                <w:sz w:val="24"/>
                <w:u w:val="none"/>
              </w:rPr>
              <w:t>至少提供1份近</w:t>
            </w:r>
            <w:r>
              <w:rPr>
                <w:rFonts w:hint="eastAsia" w:ascii="宋体" w:hAnsi="宋体" w:cs="宋体"/>
                <w:color w:val="auto"/>
                <w:sz w:val="24"/>
                <w:u w:val="none"/>
                <w:lang w:eastAsia="zh-CN"/>
              </w:rPr>
              <w:t>五</w:t>
            </w:r>
            <w:r>
              <w:rPr>
                <w:rFonts w:hint="eastAsia" w:ascii="宋体" w:hAnsi="宋体" w:eastAsia="宋体" w:cs="宋体"/>
                <w:color w:val="auto"/>
                <w:sz w:val="24"/>
                <w:u w:val="none"/>
              </w:rPr>
              <w:t>年的</w:t>
            </w:r>
            <w:r>
              <w:rPr>
                <w:rFonts w:hint="eastAsia" w:ascii="宋体" w:hAnsi="宋体" w:cs="宋体"/>
                <w:color w:val="auto"/>
                <w:sz w:val="24"/>
                <w:u w:val="none"/>
                <w:lang w:eastAsia="zh-CN"/>
              </w:rPr>
              <w:t>建筑</w:t>
            </w:r>
            <w:r>
              <w:rPr>
                <w:rFonts w:hint="eastAsia" w:ascii="宋体" w:hAnsi="宋体" w:eastAsia="宋体" w:cs="宋体"/>
                <w:color w:val="auto"/>
                <w:sz w:val="24"/>
                <w:u w:val="none"/>
              </w:rPr>
              <w:t>工程类似项目</w:t>
            </w:r>
            <w:r>
              <w:rPr>
                <w:rFonts w:hint="eastAsia" w:ascii="宋体" w:hAnsi="宋体" w:eastAsia="宋体" w:cs="宋体"/>
                <w:color w:val="auto"/>
                <w:sz w:val="24"/>
                <w:u w:val="none"/>
                <w:lang w:eastAsia="zh-CN"/>
              </w:rPr>
              <w:t>业绩</w:t>
            </w:r>
            <w:r>
              <w:rPr>
                <w:rFonts w:hint="eastAsia" w:ascii="宋体" w:hAnsi="宋体" w:eastAsia="宋体" w:cs="宋体"/>
                <w:color w:val="auto"/>
                <w:sz w:val="24"/>
                <w:u w:val="none"/>
              </w:rPr>
              <w:t>，且单个合同金额不低于</w:t>
            </w:r>
            <w:r>
              <w:rPr>
                <w:rFonts w:hint="eastAsia" w:ascii="宋体" w:hAnsi="宋体" w:eastAsia="宋体" w:cs="宋体"/>
                <w:color w:val="auto"/>
                <w:sz w:val="24"/>
                <w:u w:val="none"/>
                <w:lang w:val="en-US" w:eastAsia="zh-CN"/>
              </w:rPr>
              <w:t>10万元的合同</w:t>
            </w:r>
            <w:r>
              <w:rPr>
                <w:rFonts w:hint="eastAsia" w:ascii="宋体" w:hAnsi="宋体" w:eastAsia="宋体" w:cs="宋体"/>
                <w:color w:val="auto"/>
                <w:sz w:val="24"/>
                <w:u w:val="none"/>
              </w:rPr>
              <w:t>复印件并加盖单位公章</w:t>
            </w:r>
            <w:r>
              <w:rPr>
                <w:rFonts w:hint="eastAsia" w:ascii="宋体" w:hAnsi="宋体" w:eastAsia="宋体" w:cs="宋体"/>
                <w:color w:val="auto"/>
                <w:sz w:val="24"/>
                <w:u w:val="none"/>
                <w:lang w:eastAsia="zh-CN"/>
              </w:rPr>
              <w:t>，</w:t>
            </w:r>
            <w:r>
              <w:rPr>
                <w:rFonts w:hint="eastAsia" w:ascii="宋体" w:hAnsi="宋体" w:eastAsia="宋体" w:cs="宋体"/>
                <w:color w:val="auto"/>
                <w:sz w:val="24"/>
                <w:u w:val="none"/>
              </w:rPr>
              <w:t>以证明</w:t>
            </w:r>
            <w:r>
              <w:rPr>
                <w:rFonts w:hint="eastAsia" w:ascii="宋体" w:hAnsi="宋体" w:eastAsia="宋体" w:cs="宋体"/>
                <w:color w:val="auto"/>
                <w:sz w:val="24"/>
              </w:rPr>
              <w:t>供应商具有承担本项目要求的业绩。</w:t>
            </w:r>
            <w:r>
              <w:rPr>
                <w:rFonts w:hint="eastAsia" w:ascii="宋体" w:hAnsi="宋体" w:cs="宋体"/>
                <w:color w:val="auto"/>
                <w:sz w:val="24"/>
                <w:lang w:val="en-US" w:eastAsia="zh-CN"/>
              </w:rPr>
              <w:t>五</w:t>
            </w:r>
            <w:r>
              <w:rPr>
                <w:rFonts w:hint="eastAsia" w:ascii="宋体" w:hAnsi="宋体" w:eastAsia="宋体" w:cs="宋体"/>
                <w:color w:val="auto"/>
                <w:sz w:val="24"/>
                <w:lang w:val="en-US" w:eastAsia="zh-CN"/>
              </w:rPr>
              <w:t>年是指</w:t>
            </w:r>
            <w:r>
              <w:rPr>
                <w:rFonts w:hint="eastAsia" w:ascii="宋体" w:hAnsi="宋体" w:eastAsia="宋体" w:cs="宋体"/>
                <w:color w:val="auto"/>
                <w:sz w:val="24"/>
                <w:u w:val="single"/>
              </w:rPr>
              <w:t>20</w:t>
            </w:r>
            <w:r>
              <w:rPr>
                <w:rFonts w:hint="eastAsia" w:ascii="宋体" w:hAnsi="宋体" w:cs="宋体"/>
                <w:color w:val="auto"/>
                <w:sz w:val="24"/>
                <w:u w:val="single"/>
                <w:lang w:val="en-US" w:eastAsia="zh-CN"/>
              </w:rPr>
              <w:t>18</w:t>
            </w:r>
            <w:r>
              <w:rPr>
                <w:rFonts w:hint="eastAsia" w:ascii="宋体" w:hAnsi="宋体" w:eastAsia="宋体" w:cs="宋体"/>
                <w:color w:val="auto"/>
                <w:sz w:val="24"/>
                <w:u w:val="single"/>
                <w:lang w:val="en-US" w:eastAsia="zh-CN"/>
              </w:rPr>
              <w:t>年</w:t>
            </w:r>
            <w:r>
              <w:rPr>
                <w:rFonts w:hint="eastAsia" w:ascii="宋体" w:hAnsi="宋体" w:cs="宋体"/>
                <w:color w:val="auto"/>
                <w:sz w:val="24"/>
                <w:u w:val="single"/>
                <w:lang w:val="en-US" w:eastAsia="zh-CN"/>
              </w:rPr>
              <w:t>6</w:t>
            </w:r>
            <w:r>
              <w:rPr>
                <w:rFonts w:hint="eastAsia" w:ascii="宋体" w:hAnsi="宋体" w:eastAsia="宋体" w:cs="宋体"/>
                <w:color w:val="auto"/>
                <w:sz w:val="24"/>
                <w:u w:val="single"/>
                <w:lang w:val="en-US" w:eastAsia="zh-CN"/>
              </w:rPr>
              <w:t>月</w:t>
            </w:r>
            <w:r>
              <w:rPr>
                <w:rFonts w:hint="eastAsia" w:ascii="宋体" w:hAnsi="宋体" w:cs="宋体"/>
                <w:color w:val="auto"/>
                <w:sz w:val="24"/>
                <w:u w:val="single"/>
                <w:lang w:val="en-US" w:eastAsia="zh-CN"/>
              </w:rPr>
              <w:t>20</w:t>
            </w:r>
            <w:r>
              <w:rPr>
                <w:rFonts w:hint="eastAsia" w:ascii="宋体" w:hAnsi="宋体" w:eastAsia="宋体" w:cs="宋体"/>
                <w:color w:val="auto"/>
                <w:sz w:val="24"/>
                <w:u w:val="single"/>
                <w:lang w:val="en-US" w:eastAsia="zh-CN"/>
              </w:rPr>
              <w:t>日</w:t>
            </w:r>
            <w:r>
              <w:rPr>
                <w:rFonts w:hint="eastAsia" w:ascii="宋体" w:hAnsi="宋体" w:eastAsia="宋体" w:cs="宋体"/>
                <w:color w:val="auto"/>
                <w:sz w:val="24"/>
              </w:rPr>
              <w:t>至</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6</w:t>
            </w:r>
            <w:r>
              <w:rPr>
                <w:rFonts w:hint="eastAsia" w:ascii="宋体" w:hAnsi="宋体" w:eastAsia="宋体" w:cs="宋体"/>
                <w:color w:val="auto"/>
                <w:sz w:val="24"/>
                <w:u w:val="single"/>
                <w:lang w:val="en-US" w:eastAsia="zh-CN"/>
              </w:rPr>
              <w:t>月</w:t>
            </w:r>
            <w:r>
              <w:rPr>
                <w:rFonts w:hint="eastAsia" w:ascii="宋体" w:hAnsi="宋体" w:cs="宋体"/>
                <w:color w:val="auto"/>
                <w:sz w:val="24"/>
                <w:u w:val="single"/>
                <w:lang w:val="en-US" w:eastAsia="zh-CN"/>
              </w:rPr>
              <w:t>20</w:t>
            </w:r>
            <w:r>
              <w:rPr>
                <w:rFonts w:hint="eastAsia" w:ascii="宋体" w:hAnsi="宋体" w:eastAsia="宋体" w:cs="宋体"/>
                <w:color w:val="auto"/>
                <w:sz w:val="24"/>
                <w:u w:val="single"/>
                <w:lang w:val="en-US" w:eastAsia="zh-CN"/>
              </w:rPr>
              <w:t>日.</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需提供证明材料，包括：信用</w:t>
            </w:r>
            <w:r>
              <w:rPr>
                <w:rFonts w:hint="eastAsia" w:cs="宋体" w:asciiTheme="minorEastAsia" w:hAnsiTheme="minorEastAsia" w:eastAsiaTheme="minorEastAsia"/>
                <w:color w:val="000000"/>
                <w:sz w:val="24"/>
                <w:lang w:val="en-US" w:eastAsia="zh-CN"/>
              </w:rPr>
              <w:t>中</w:t>
            </w:r>
            <w:r>
              <w:rPr>
                <w:rFonts w:hint="eastAsia" w:cs="宋体" w:asciiTheme="minorEastAsia" w:hAnsiTheme="minorEastAsia" w:eastAsiaTheme="minorEastAsia"/>
                <w:color w:val="000000"/>
                <w:sz w:val="24"/>
              </w:rPr>
              <w:t>国</w:t>
            </w:r>
            <w:r>
              <w:rPr>
                <w:rFonts w:hint="eastAsia" w:ascii="宋体" w:hAnsi="宋体" w:cs="宋体"/>
                <w:sz w:val="24"/>
              </w:rPr>
              <w:t>（https://www.creditchina.gov.cn/）网站上所下载的“企业信用信息报告”第1、2页复印件并加盖公章。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sz w:val="24"/>
              </w:rPr>
              <w:t>供应商应提供拟委任的主要人员汇总表和主要人员简历表（格式见第六章“响应文件格式”七、资格审查资料（</w:t>
            </w:r>
            <w:r>
              <w:rPr>
                <w:rFonts w:hint="eastAsia" w:cs="宋体" w:asciiTheme="minorEastAsia" w:hAnsiTheme="minorEastAsia" w:eastAsiaTheme="minorEastAsia"/>
                <w:sz w:val="24"/>
                <w:lang w:val="en-US" w:eastAsia="zh-CN"/>
              </w:rPr>
              <w:t>五</w:t>
            </w:r>
            <w:r>
              <w:rPr>
                <w:rFonts w:hint="eastAsia" w:cs="宋体" w:asciiTheme="minorEastAsia" w:hAnsiTheme="minorEastAsia" w:eastAsiaTheme="minorEastAsia"/>
                <w:sz w:val="24"/>
              </w:rPr>
              <w:t>）拟委任的主要人员汇总表和（</w:t>
            </w:r>
            <w:r>
              <w:rPr>
                <w:rFonts w:hint="eastAsia" w:cs="宋体" w:asciiTheme="minorEastAsia" w:hAnsiTheme="minorEastAsia" w:eastAsiaTheme="minorEastAsia"/>
                <w:sz w:val="24"/>
                <w:lang w:val="en-US" w:eastAsia="zh-CN"/>
              </w:rPr>
              <w:t>六</w:t>
            </w:r>
            <w:r>
              <w:rPr>
                <w:rFonts w:hint="eastAsia" w:cs="宋体" w:asciiTheme="minorEastAsia" w:hAnsiTheme="minorEastAsia" w:eastAsiaTheme="minorEastAsia"/>
                <w:sz w:val="24"/>
              </w:rPr>
              <w:t xml:space="preserve">）主要人员简历表）。供应商应填报满足第一章“采购公告”规定的项目负责人和其他主要人员的相关信息，并按如下要求提供相关证明文件：                    </w:t>
            </w:r>
          </w:p>
          <w:p>
            <w:pPr>
              <w:spacing w:line="288" w:lineRule="auto"/>
              <w:jc w:val="both"/>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项目负责人1人：须具备施工员岗位资格证书</w:t>
            </w:r>
            <w:r>
              <w:rPr>
                <w:rFonts w:hint="eastAsia" w:cs="宋体" w:asciiTheme="minorEastAsia" w:hAnsiTheme="minorEastAsia" w:eastAsiaTheme="minorEastAsia"/>
                <w:sz w:val="24"/>
                <w:lang w:val="en-US" w:eastAsia="zh-CN"/>
              </w:rPr>
              <w:t>或以上资质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sz w:val="24"/>
              </w:rPr>
              <w:t>项目安全员1人：须具备安全考核合格证书C证；</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lang w:eastAsia="zh-CN"/>
              </w:rPr>
              <w:t>不适用</w:t>
            </w:r>
            <w:r>
              <w:rPr>
                <w:rFonts w:hint="eastAsia" w:cs="宋体" w:asciiTheme="minorEastAsia" w:hAnsiTheme="minorEastAsia" w:eastAsiaTheme="minorEastAsia"/>
                <w:color w:val="000000"/>
                <w:sz w:val="24"/>
                <w:lang w:val="en-US" w:eastAsia="zh-CN"/>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提供证据或证明材料复印件，并加盖单位公章。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450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12"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u w:val="single"/>
              </w:rPr>
              <w:t xml:space="preserve">                                        </w:t>
            </w:r>
            <w:r>
              <w:rPr>
                <w:rFonts w:hint="eastAsia" w:asciiTheme="minorEastAsia" w:hAnsiTheme="minorEastAsia" w:eastAsiaTheme="minorEastAsia" w:cstheme="minorEastAsia"/>
                <w:b w:val="0"/>
                <w:bCs w:val="0"/>
                <w:sz w:val="24"/>
                <w:szCs w:val="24"/>
                <w:u w:val="single"/>
                <w:lang w:val="en-US" w:eastAsia="zh-CN"/>
              </w:rPr>
              <w:t>城港公司工业站站场铁路线人行走道板铺设</w:t>
            </w:r>
            <w:r>
              <w:rPr>
                <w:rFonts w:hint="eastAsia" w:asciiTheme="minorEastAsia" w:hAnsiTheme="minorEastAsia" w:eastAsiaTheme="minorEastAsia" w:cstheme="minorEastAsia"/>
                <w:b w:val="0"/>
                <w:bCs w:val="0"/>
                <w:sz w:val="24"/>
                <w:szCs w:val="24"/>
                <w:u w:val="single"/>
                <w:lang w:eastAsia="zh-CN"/>
              </w:rPr>
              <w:t>施工</w:t>
            </w:r>
            <w:r>
              <w:rPr>
                <w:rFonts w:hint="eastAsia" w:cs="宋体" w:asciiTheme="minorEastAsia" w:hAnsiTheme="minorEastAsia" w:eastAsiaTheme="minorEastAsia"/>
                <w:color w:val="000000"/>
                <w:sz w:val="24"/>
                <w:u w:val="single"/>
                <w:lang w:eastAsia="zh-CN"/>
              </w:rPr>
              <w:t>项目响应文件</w:t>
            </w:r>
          </w:p>
        </w:tc>
      </w:tr>
      <w:tr>
        <w:tblPrEx>
          <w:tblCellMar>
            <w:top w:w="0" w:type="dxa"/>
            <w:left w:w="108" w:type="dxa"/>
            <w:bottom w:w="0" w:type="dxa"/>
            <w:right w:w="108" w:type="dxa"/>
          </w:tblCellMar>
        </w:tblPrEx>
        <w:trPr>
          <w:trHeight w:val="117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u w:val="single"/>
                <w:lang w:val="en-US" w:eastAsia="zh-CN"/>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u w:val="single"/>
                <w:lang w:val="en-US" w:eastAsia="zh-CN"/>
              </w:rPr>
              <w:t>2023年6月19日9时00分</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递交响应文件的地点： 湖南</w:t>
            </w:r>
            <w:r>
              <w:rPr>
                <w:rFonts w:hint="eastAsia" w:ascii="宋体" w:hAnsi="宋体"/>
                <w:sz w:val="24"/>
              </w:rPr>
              <w:t>港产科技有限公司办公楼1楼105室</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自采购人收到供应商递交的书面通知之日起</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日内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20"/>
                <w:rFonts w:cs="宋体" w:asciiTheme="minorEastAsia" w:hAnsiTheme="minorEastAsia" w:eastAsiaTheme="minorEastAsia"/>
                <w:color w:val="000000"/>
                <w:sz w:val="24"/>
              </w:rPr>
              <w:footnoteReference w:id="1"/>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评审（谈判）专家确定方式：在湖南省湘水集团有限公司综合评标专家库中随机抽取2人，业主代表1人。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r>
              <w:rPr>
                <w:rStyle w:val="20"/>
                <w:rFonts w:cs="宋体" w:asciiTheme="minorEastAsia" w:hAnsiTheme="minorEastAsia" w:eastAsiaTheme="minorEastAsia"/>
                <w:color w:val="000000"/>
                <w:sz w:val="24"/>
              </w:rPr>
              <w:footnoteReference w:id="2"/>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lang w:val="en-US" w:eastAsia="zh-CN"/>
              </w:rPr>
              <w:t>2</w:t>
            </w:r>
            <w:r>
              <w:rPr>
                <w:rFonts w:hint="eastAsia" w:cs="宋体" w:asciiTheme="minorEastAsia" w:hAnsiTheme="minorEastAsia" w:eastAsiaTheme="minorEastAsia"/>
                <w:b/>
                <w:bCs/>
                <w:color w:val="000000"/>
                <w:sz w:val="24"/>
              </w:rPr>
              <w:t>-3</w:t>
            </w:r>
            <w:r>
              <w:rPr>
                <w:rFonts w:hint="eastAsia" w:cs="宋体" w:asciiTheme="minorEastAsia" w:hAnsiTheme="minorEastAsia" w:eastAsiaTheme="minorEastAsia"/>
                <w:color w:val="000000"/>
                <w:sz w:val="24"/>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☑排序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中国招标投标公共服务平台（http：//www.cebpubservice.com）、湖南省湘水集团有限公司网站（http：//www.hnsxsjt.co）、</w:t>
            </w:r>
            <w:r>
              <w:rPr>
                <w:rFonts w:hint="eastAsia" w:ascii="宋体" w:hAnsi="宋体" w:cs="宋体"/>
                <w:sz w:val="24"/>
                <w:u w:val="single"/>
              </w:rPr>
              <w:t xml:space="preserve">                                   </w:t>
            </w:r>
            <w:r>
              <w:rPr>
                <w:rFonts w:hint="eastAsia" w:ascii="宋体" w:hAnsi="宋体" w:cs="宋体"/>
                <w:sz w:val="24"/>
              </w:rPr>
              <w:t>湖南省港务集团有限公司门户网站（http://www.hnsgwjt.com/）上发布。</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3</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 xml:space="preserve"> </w:t>
            </w:r>
            <w:r>
              <w:rPr>
                <w:rFonts w:hint="eastAsia" w:cs="宋体" w:asciiTheme="minorEastAsia" w:hAnsiTheme="minorEastAsia" w:eastAsiaTheme="minorEastAsia"/>
                <w:color w:val="000000"/>
                <w:sz w:val="24"/>
                <w:u w:val="single"/>
              </w:rPr>
              <w:t xml:space="preserve">日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其他应公示的内容</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无  </w:t>
            </w:r>
          </w:p>
        </w:tc>
      </w:tr>
      <w:tr>
        <w:tblPrEx>
          <w:tblCellMar>
            <w:top w:w="0" w:type="dxa"/>
            <w:left w:w="108" w:type="dxa"/>
            <w:bottom w:w="0" w:type="dxa"/>
            <w:right w:w="108" w:type="dxa"/>
          </w:tblCellMar>
        </w:tblPrEx>
        <w:trPr>
          <w:trHeight w:val="753"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李红黎</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联系电话：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13975091229</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岳阳</w:t>
            </w:r>
            <w:r>
              <w:rPr>
                <w:rFonts w:hint="eastAsia" w:asciiTheme="minorEastAsia" w:hAnsiTheme="minorEastAsia" w:eastAsiaTheme="minorEastAsia" w:cstheme="minorEastAsia"/>
                <w:bCs/>
                <w:color w:val="000000"/>
                <w:sz w:val="24"/>
                <w:szCs w:val="24"/>
                <w:highlight w:val="none"/>
                <w:lang w:val="en-US" w:eastAsia="zh-CN"/>
              </w:rPr>
              <w:t>城陵矶港务有限责任公司</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450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eastAsia="zh-CN"/>
              </w:rPr>
            </w:pPr>
            <w:r>
              <w:rPr>
                <w:rFonts w:hint="eastAsia" w:ascii="宋体" w:hAnsi="宋体" w:eastAsia="宋体" w:cs="宋体"/>
                <w:color w:val="000000"/>
                <w:sz w:val="21"/>
                <w:szCs w:val="21"/>
                <w:highlight w:val="none"/>
                <w:lang w:val="en-US" w:eastAsia="zh-CN"/>
              </w:rPr>
              <w:t>1</w:t>
            </w:r>
            <w:r>
              <w:rPr>
                <w:rFonts w:hint="eastAsia" w:cs="宋体" w:asciiTheme="minorEastAsia" w:hAnsiTheme="minorEastAsia" w:eastAsiaTheme="minorEastAsia"/>
                <w:color w:val="000000"/>
                <w:sz w:val="24"/>
                <w:lang w:val="en-US" w:eastAsia="zh-CN"/>
              </w:rPr>
              <w:t>.</w:t>
            </w:r>
            <w:r>
              <w:rPr>
                <w:rFonts w:hint="eastAsia" w:cs="宋体" w:asciiTheme="minorEastAsia" w:hAnsiTheme="minorEastAsia" w:eastAsiaTheme="minorEastAsia"/>
                <w:color w:val="000000"/>
                <w:sz w:val="24"/>
                <w:lang w:eastAsia="zh-CN"/>
              </w:rPr>
              <w:t>供应商提供的相关证明文件若为复印件，必须加盖单位公章。</w:t>
            </w:r>
          </w:p>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lang w:eastAsia="zh-CN"/>
              </w:rPr>
              <w:t>本项目不接受联合体投标。</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3.响应文件份数：</w:t>
            </w:r>
            <w:r>
              <w:rPr>
                <w:rFonts w:hint="eastAsia" w:cs="宋体" w:asciiTheme="minorEastAsia" w:hAnsiTheme="minorEastAsia" w:eastAsiaTheme="minorEastAsia"/>
                <w:color w:val="000000"/>
                <w:sz w:val="24"/>
              </w:rPr>
              <w:t>正本1份，副本 2 份</w:t>
            </w:r>
            <w:r>
              <w:rPr>
                <w:rFonts w:hint="eastAsia" w:cs="宋体" w:asciiTheme="minorEastAsia" w:hAnsiTheme="minorEastAsia" w:eastAsiaTheme="minorEastAsia"/>
                <w:color w:val="000000"/>
                <w:sz w:val="24"/>
                <w:lang w:eastAsia="zh-CN"/>
              </w:rPr>
              <w:t>。</w:t>
            </w:r>
          </w:p>
        </w:tc>
      </w:tr>
    </w:tbl>
    <w:p>
      <w:r>
        <w:br w:type="page"/>
      </w:r>
    </w:p>
    <w:p>
      <w:pPr>
        <w:spacing w:line="240" w:lineRule="auto"/>
        <w:jc w:val="center"/>
        <w:outlineLvl w:val="0"/>
        <w:rPr>
          <w:rFonts w:ascii="仿宋" w:hAnsi="仿宋" w:eastAsia="仿宋" w:cs="仿宋"/>
          <w:sz w:val="30"/>
          <w:szCs w:val="30"/>
          <w:u w:val="single"/>
        </w:rPr>
      </w:pPr>
      <w:bookmarkStart w:id="8" w:name="_Toc12159"/>
      <w:r>
        <w:rPr>
          <w:rFonts w:hint="eastAsia" w:ascii="华文中宋" w:hAnsi="华文中宋" w:eastAsia="华文中宋" w:cs="仿宋"/>
          <w:b/>
          <w:bCs/>
          <w:sz w:val="30"/>
          <w:szCs w:val="30"/>
          <w:u w:val="single"/>
        </w:rPr>
        <w:t>第二章 供应商须知正文</w:t>
      </w:r>
      <w:bookmarkEnd w:id="8"/>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24"/>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25"/>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25"/>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w:t>
      </w:r>
    </w:p>
    <w:p>
      <w:pPr>
        <w:spacing w:line="312" w:lineRule="auto"/>
        <w:ind w:firstLine="453" w:firstLineChars="189"/>
        <w:jc w:val="both"/>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w:t>
      </w:r>
      <w:r>
        <w:rPr>
          <w:rFonts w:hint="eastAsia" w:ascii="宋体" w:hAnsi="宋体" w:cs="仿宋"/>
          <w:sz w:val="24"/>
          <w:lang w:val="en-US" w:eastAsia="zh-CN"/>
        </w:rPr>
        <w:t>二</w:t>
      </w:r>
      <w:r>
        <w:rPr>
          <w:rFonts w:ascii="宋体" w:hAnsi="宋体" w:cs="仿宋"/>
          <w:sz w:val="24"/>
        </w:rPr>
        <w:t>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w:t>
      </w:r>
      <w:r>
        <w:rPr>
          <w:rFonts w:hint="eastAsia" w:ascii="宋体" w:hAnsi="宋体" w:cs="仿宋"/>
          <w:sz w:val="24"/>
          <w:lang w:eastAsia="zh-CN"/>
        </w:rPr>
        <w:t>（</w:t>
      </w:r>
      <w:r>
        <w:rPr>
          <w:rFonts w:hint="eastAsia" w:ascii="宋体" w:hAnsi="宋体" w:cs="仿宋"/>
          <w:sz w:val="24"/>
          <w:lang w:val="en-US" w:eastAsia="zh-CN"/>
        </w:rPr>
        <w:t>封面为彩色）</w:t>
      </w:r>
      <w:r>
        <w:rPr>
          <w:rFonts w:ascii="宋体" w:hAnsi="宋体" w:cs="仿宋"/>
          <w:sz w:val="24"/>
        </w:rPr>
        <w:t>，并编制目录。响应文件需分册装订的，具体分册装订要求见供应商须知前附表规定。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pPr>
      <w:r>
        <w:rPr>
          <w:rFonts w:hint="eastAsia" w:ascii="宋体" w:hAnsi="宋体" w:cs="仿宋"/>
          <w:sz w:val="24"/>
        </w:rPr>
        <w:t>(2)开启会议结束。</w:t>
      </w:r>
    </w:p>
    <w:p>
      <w:pPr>
        <w:adjustRightInd w:val="0"/>
        <w:snapToGrid w:val="0"/>
        <w:spacing w:line="312"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p>
    <w:p>
      <w:pPr>
        <w:pStyle w:val="2"/>
      </w:pP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pStyle w:val="2"/>
      </w:pPr>
      <w:r>
        <w:rPr>
          <w:rFonts w:hint="eastAsia" w:hAnsi="宋体" w:cs="宋体"/>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spacing w:line="312" w:lineRule="auto"/>
        <w:jc w:val="both"/>
        <w:rPr>
          <w:rFonts w:ascii="宋体" w:hAnsi="宋体" w:cs="仿宋"/>
          <w:b/>
          <w:bCs/>
          <w:sz w:val="24"/>
          <w:u w:val="single"/>
        </w:rPr>
      </w:pPr>
    </w:p>
    <w:p>
      <w:pPr>
        <w:pStyle w:val="2"/>
        <w:rPr>
          <w:rFonts w:hAnsi="宋体" w:cs="仿宋"/>
          <w:b/>
          <w:bCs/>
          <w:u w:val="single"/>
        </w:rPr>
      </w:pPr>
    </w:p>
    <w:p>
      <w:pPr>
        <w:pStyle w:val="2"/>
        <w:rPr>
          <w:rFonts w:hAnsi="宋体" w:cs="仿宋"/>
          <w:b/>
          <w:bCs/>
          <w:u w:val="single"/>
        </w:rPr>
      </w:pPr>
    </w:p>
    <w:p>
      <w:pPr>
        <w:pStyle w:val="2"/>
        <w:rPr>
          <w:rFonts w:hAnsi="宋体" w:cs="仿宋"/>
          <w:b/>
          <w:bCs/>
          <w:u w:val="single"/>
        </w:rPr>
      </w:pPr>
    </w:p>
    <w:p>
      <w:pPr>
        <w:pStyle w:val="2"/>
        <w:rPr>
          <w:rFonts w:hAnsi="宋体" w:cs="仿宋"/>
          <w:b/>
          <w:bCs/>
          <w:u w:val="single"/>
        </w:rPr>
      </w:pPr>
    </w:p>
    <w:p>
      <w:pPr>
        <w:spacing w:line="312" w:lineRule="auto"/>
        <w:jc w:val="both"/>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17"/>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adjustRightInd w:val="0"/>
        <w:snapToGrid w:val="0"/>
        <w:spacing w:line="600" w:lineRule="exact"/>
        <w:rPr>
          <w:rFonts w:ascii="宋体" w:hAnsi="宋体" w:cs="仿宋"/>
          <w:sz w:val="30"/>
          <w:szCs w:val="30"/>
        </w:rPr>
      </w:pPr>
    </w:p>
    <w:p>
      <w:pPr>
        <w:adjustRightInd w:val="0"/>
        <w:snapToGrid w:val="0"/>
        <w:spacing w:line="600" w:lineRule="exact"/>
        <w:ind w:firstLine="567" w:firstLineChars="189"/>
        <w:rPr>
          <w:rFonts w:ascii="宋体"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pStyle w:val="2"/>
        <w:rPr>
          <w:rFonts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4320" w:firstLineChars="1800"/>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 xml:space="preserve">(签字)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lang w:val="en-US" w:eastAsia="zh-CN"/>
        </w:rPr>
        <w:t xml:space="preserve"> </w:t>
      </w:r>
      <w:r>
        <w:rPr>
          <w:rFonts w:hint="eastAsia" w:ascii="华文中宋" w:hAnsi="华文中宋" w:eastAsia="华文中宋" w:cs="仿宋"/>
          <w:b/>
          <w:bCs/>
          <w:sz w:val="36"/>
          <w:szCs w:val="36"/>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3360" w:firstLineChars="1400"/>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4800" w:firstLineChars="2000"/>
        <w:jc w:val="both"/>
        <w:rPr>
          <w:rFonts w:ascii="仿宋" w:hAnsi="仿宋" w:eastAsia="仿宋" w:cs="仿宋"/>
          <w:sz w:val="30"/>
          <w:szCs w:val="30"/>
        </w:rPr>
      </w:pP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pStyle w:val="2"/>
        <w:ind w:firstLine="0"/>
        <w:rPr>
          <w:rFonts w:hAnsi="宋体" w:cs="仿宋"/>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1"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23"/>
        <w:adjustRightInd w:val="0"/>
        <w:snapToGrid w:val="0"/>
        <w:spacing w:line="600" w:lineRule="exact"/>
        <w:ind w:firstLine="6240" w:firstLineChars="2600"/>
        <w:jc w:val="center"/>
        <w:rPr>
          <w:rFonts w:cs="仿宋"/>
        </w:rPr>
      </w:pP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rPr>
        <w:t>日</w:t>
      </w:r>
      <w:r>
        <w:rPr>
          <w:rFonts w:hint="eastAsia" w:cs="仿宋"/>
        </w:rPr>
        <w:br w:type="page"/>
      </w:r>
    </w:p>
    <w:p>
      <w:pPr>
        <w:adjustRightInd w:val="0"/>
        <w:snapToGrid w:val="0"/>
        <w:spacing w:line="600" w:lineRule="exact"/>
        <w:jc w:val="center"/>
        <w:outlineLvl w:val="0"/>
        <w:rPr>
          <w:rFonts w:ascii="黑体" w:hAnsi="黑体" w:eastAsia="黑体" w:cs="仿宋"/>
          <w:bCs/>
          <w:sz w:val="36"/>
          <w:szCs w:val="36"/>
        </w:rPr>
      </w:pPr>
      <w:bookmarkStart w:id="9" w:name="_Toc27443"/>
      <w:r>
        <w:rPr>
          <w:rFonts w:hint="eastAsia" w:ascii="黑体" w:hAnsi="黑体" w:eastAsia="黑体" w:cs="仿宋"/>
          <w:bCs/>
          <w:sz w:val="36"/>
          <w:szCs w:val="36"/>
        </w:rPr>
        <w:t>第三章 评审办法</w:t>
      </w:r>
      <w:bookmarkEnd w:id="9"/>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1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条款号及名称</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评审因素</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1</w:t>
            </w:r>
          </w:p>
        </w:tc>
        <w:tc>
          <w:tcPr>
            <w:tcW w:w="1155"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评审方法</w:t>
            </w:r>
          </w:p>
        </w:tc>
        <w:tc>
          <w:tcPr>
            <w:tcW w:w="4983"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2.1.1</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形式评审标准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供应商名称</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与营业执照、资质证书一致；</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响应文件签字盖章</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响应函中实质性内容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2.1.2</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资格评审标准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依法设立</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资质要求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2</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财务要求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sym w:font="Wingdings 2" w:char="0052"/>
            </w:r>
            <w:r>
              <w:rPr>
                <w:rFonts w:hint="eastAsia" w:ascii="宋体" w:hAnsi="宋体" w:cs="宋体"/>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业绩要求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val="0"/>
              <w:spacing w:line="288" w:lineRule="auto"/>
              <w:ind w:firstLine="240" w:firstLineChars="100"/>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信誉要求</w:t>
            </w:r>
          </w:p>
        </w:tc>
        <w:tc>
          <w:tcPr>
            <w:tcW w:w="4983" w:type="dxa"/>
            <w:vAlign w:val="center"/>
          </w:tcPr>
          <w:p>
            <w:pPr>
              <w:widowControl w:val="0"/>
              <w:spacing w:line="288" w:lineRule="auto"/>
              <w:jc w:val="both"/>
              <w:rPr>
                <w:rFonts w:hint="eastAsia" w:cs="仿宋" w:asciiTheme="minorEastAsia" w:hAnsiTheme="minorEastAsia" w:eastAsiaTheme="minorEastAsia"/>
                <w:kern w:val="2"/>
                <w:sz w:val="24"/>
                <w:szCs w:val="24"/>
                <w:lang w:val="en-US" w:eastAsia="zh-CN" w:bidi="ar-SA"/>
              </w:rPr>
            </w:pPr>
            <w:r>
              <w:rPr>
                <w:rFonts w:hint="eastAsia" w:ascii="宋体" w:hAnsi="宋体" w:cs="宋体"/>
                <w:sz w:val="24"/>
              </w:rPr>
              <w:t>符合第一章第3.1款及供应商须知前附表第3.5（</w:t>
            </w:r>
            <w:r>
              <w:rPr>
                <w:rFonts w:hint="eastAsia" w:ascii="宋体" w:hAnsi="宋体" w:cs="宋体"/>
                <w:sz w:val="24"/>
                <w:lang w:val="en-US" w:eastAsia="zh-CN"/>
              </w:rPr>
              <w:t>5</w:t>
            </w:r>
            <w:r>
              <w:rPr>
                <w:rFonts w:hint="eastAsia" w:ascii="宋体" w:hAnsi="宋体" w:cs="宋体"/>
                <w:sz w:val="24"/>
              </w:rPr>
              <w:t>）款规定复印件并加盖公章。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人员要求</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符合第一章第3.1款及供应商须知前附表第3.5（</w:t>
            </w:r>
            <w:r>
              <w:rPr>
                <w:rFonts w:hint="eastAsia" w:ascii="宋体" w:hAnsi="宋体" w:cs="宋体"/>
                <w:sz w:val="24"/>
                <w:lang w:val="en-US" w:eastAsia="zh-CN"/>
              </w:rPr>
              <w:t>6</w:t>
            </w:r>
            <w:r>
              <w:rPr>
                <w:rFonts w:hint="eastAsia" w:ascii="宋体" w:hAnsi="宋体" w:cs="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2.1.3</w:t>
            </w:r>
          </w:p>
        </w:tc>
        <w:tc>
          <w:tcPr>
            <w:tcW w:w="1155" w:type="dxa"/>
            <w:vMerge w:val="restart"/>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响应性评审标准</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响应文件有效期</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响应方案</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质量标准</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完成期限</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合同签订，进场开工后</w:t>
            </w:r>
            <w:r>
              <w:rPr>
                <w:rFonts w:hint="eastAsia" w:ascii="宋体" w:hAnsi="宋体" w:cs="宋体"/>
                <w:sz w:val="24"/>
                <w:lang w:val="en-US" w:eastAsia="zh-CN"/>
              </w:rPr>
              <w:t>15</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合同条款</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rPr>
            </w:pPr>
          </w:p>
        </w:tc>
        <w:tc>
          <w:tcPr>
            <w:tcW w:w="1155" w:type="dxa"/>
            <w:vMerge w:val="continue"/>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对非关键条款的偏差</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允许偏差的范围：细微偏差</w:t>
            </w:r>
          </w:p>
          <w:p>
            <w:pPr>
              <w:widowControl/>
              <w:adjustRightInd w:val="0"/>
              <w:snapToGrid w:val="0"/>
              <w:spacing w:line="288" w:lineRule="auto"/>
              <w:jc w:val="center"/>
              <w:rPr>
                <w:rFonts w:hint="eastAsia" w:ascii="宋体" w:hAnsi="宋体" w:cs="宋体"/>
                <w:sz w:val="24"/>
              </w:rPr>
            </w:pPr>
            <w:r>
              <w:rPr>
                <w:rFonts w:hint="eastAsia" w:ascii="宋体" w:hAnsi="宋体" w:cs="宋体"/>
                <w:sz w:val="24"/>
              </w:rPr>
              <w:t xml:space="preserve">允许偏差的项数：2项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2.2.2</w:t>
            </w:r>
          </w:p>
        </w:tc>
        <w:tc>
          <w:tcPr>
            <w:tcW w:w="1155" w:type="dxa"/>
            <w:vAlign w:val="center"/>
          </w:tcPr>
          <w:p>
            <w:pPr>
              <w:widowControl/>
              <w:adjustRightInd w:val="0"/>
              <w:snapToGrid w:val="0"/>
              <w:spacing w:line="288" w:lineRule="auto"/>
              <w:jc w:val="center"/>
              <w:rPr>
                <w:rFonts w:ascii="宋体" w:hAnsi="宋体" w:cs="宋体"/>
                <w:sz w:val="24"/>
              </w:rPr>
            </w:pP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评审价格</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大写含税价格</w:t>
            </w:r>
            <w:r>
              <w:rPr>
                <w:rFonts w:hint="eastAsia" w:ascii="宋体" w:hAnsi="宋体" w:cs="宋体"/>
                <w:sz w:val="24"/>
                <w:lang w:eastAsia="zh-CN"/>
              </w:rPr>
              <w:t>不超过最高限价</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条款号</w:t>
            </w:r>
          </w:p>
        </w:tc>
        <w:tc>
          <w:tcPr>
            <w:tcW w:w="1452" w:type="dxa"/>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条款内容</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rPr>
            </w:pPr>
            <w:r>
              <w:rPr>
                <w:rFonts w:hint="eastAsia" w:ascii="宋体" w:hAnsi="宋体" w:cs="宋体"/>
                <w:sz w:val="24"/>
              </w:rPr>
              <w:t>3</w:t>
            </w:r>
          </w:p>
        </w:tc>
        <w:tc>
          <w:tcPr>
            <w:tcW w:w="1452" w:type="dxa"/>
            <w:vAlign w:val="center"/>
          </w:tcPr>
          <w:p>
            <w:pPr>
              <w:widowControl w:val="0"/>
              <w:spacing w:line="288" w:lineRule="auto"/>
              <w:jc w:val="center"/>
              <w:rPr>
                <w:rFonts w:ascii="宋体" w:hAnsi="宋体" w:cs="宋体"/>
                <w:sz w:val="24"/>
              </w:rPr>
            </w:pPr>
            <w:r>
              <w:rPr>
                <w:rFonts w:hint="eastAsia" w:ascii="宋体" w:hAnsi="宋体" w:cs="宋体"/>
                <w:sz w:val="24"/>
              </w:rPr>
              <w:t>报价</w:t>
            </w:r>
          </w:p>
        </w:tc>
        <w:tc>
          <w:tcPr>
            <w:tcW w:w="4983" w:type="dxa"/>
            <w:vAlign w:val="center"/>
          </w:tcPr>
          <w:p>
            <w:pPr>
              <w:widowControl/>
              <w:adjustRightInd w:val="0"/>
              <w:snapToGrid w:val="0"/>
              <w:spacing w:line="288" w:lineRule="auto"/>
              <w:jc w:val="center"/>
              <w:rPr>
                <w:rFonts w:hint="eastAsia" w:ascii="宋体" w:hAnsi="宋体" w:cs="宋体"/>
                <w:sz w:val="24"/>
              </w:rPr>
            </w:pPr>
            <w:r>
              <w:rPr>
                <w:rFonts w:hint="eastAsia" w:ascii="宋体" w:hAnsi="宋体" w:cs="宋体"/>
                <w:bCs/>
                <w:color w:val="000000"/>
                <w:sz w:val="24"/>
              </w:rPr>
              <w:t>采购人对本次询价项目设置了</w:t>
            </w:r>
            <w:r>
              <w:rPr>
                <w:rFonts w:hint="eastAsia" w:ascii="宋体" w:hAnsi="宋体" w:cs="宋体"/>
                <w:bCs/>
                <w:color w:val="000000"/>
                <w:sz w:val="24"/>
                <w:highlight w:val="none"/>
              </w:rPr>
              <w:t>最高限价为</w:t>
            </w:r>
            <w:r>
              <w:rPr>
                <w:rFonts w:hint="eastAsia" w:ascii="宋体" w:hAnsi="宋体" w:cs="宋体"/>
                <w:bCs/>
                <w:color w:val="000000"/>
                <w:sz w:val="24"/>
                <w:highlight w:val="none"/>
                <w:lang w:val="en-US" w:eastAsia="zh-CN"/>
              </w:rPr>
              <w:t>（包干价）</w:t>
            </w:r>
            <w:r>
              <w:rPr>
                <w:rFonts w:hint="eastAsia" w:ascii="宋体" w:hAnsi="宋体" w:eastAsia="宋体" w:cs="宋体"/>
                <w:bCs/>
                <w:color w:val="000000"/>
                <w:sz w:val="24"/>
                <w:highlight w:val="none"/>
                <w:lang w:eastAsia="zh-CN"/>
              </w:rPr>
              <w:t>：</w:t>
            </w:r>
            <w:r>
              <w:rPr>
                <w:rFonts w:hint="default" w:ascii="Arial" w:hAnsi="Arial" w:eastAsia="宋体" w:cs="Arial"/>
                <w:bCs/>
                <w:color w:val="000000"/>
                <w:sz w:val="24"/>
                <w:highlight w:val="none"/>
                <w:lang w:eastAsia="zh-CN"/>
              </w:rPr>
              <w:t>¥</w:t>
            </w:r>
            <w:r>
              <w:rPr>
                <w:rFonts w:hint="eastAsia" w:ascii="Arial" w:hAnsi="Arial" w:cs="Arial"/>
                <w:bCs/>
                <w:color w:val="000000"/>
                <w:sz w:val="24"/>
                <w:highlight w:val="none"/>
                <w:lang w:val="en-US" w:eastAsia="zh-CN"/>
              </w:rPr>
              <w:t xml:space="preserve"> 170，000.00</w:t>
            </w:r>
            <w:r>
              <w:rPr>
                <w:rFonts w:hint="eastAsia" w:ascii="宋体" w:hAnsi="宋体" w:cs="宋体"/>
                <w:bCs/>
                <w:color w:val="000000"/>
                <w:sz w:val="24"/>
                <w:highlight w:val="none"/>
              </w:rPr>
              <w:t>（税率</w:t>
            </w:r>
            <w:r>
              <w:rPr>
                <w:rFonts w:hint="eastAsia" w:ascii="宋体" w:hAnsi="宋体" w:cs="宋体"/>
                <w:bCs/>
                <w:color w:val="000000"/>
                <w:sz w:val="24"/>
                <w:highlight w:val="none"/>
                <w:lang w:val="en-US" w:eastAsia="zh-CN"/>
              </w:rPr>
              <w:t>3%</w:t>
            </w:r>
            <w:r>
              <w:rPr>
                <w:rFonts w:hint="eastAsia" w:ascii="宋体" w:hAnsi="宋体" w:cs="宋体"/>
                <w:bCs/>
                <w:color w:val="000000"/>
                <w:sz w:val="24"/>
                <w:highlight w:val="none"/>
              </w:rPr>
              <w:t>）</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超过最高限价的作废。如果报价人提供其他税率的增值税专用发票</w:t>
            </w:r>
            <w:r>
              <w:rPr>
                <w:rFonts w:hint="eastAsia" w:ascii="宋体" w:hAnsi="宋体" w:cs="宋体"/>
                <w:bCs/>
                <w:color w:val="000000"/>
                <w:sz w:val="24"/>
              </w:rPr>
              <w:t>，</w:t>
            </w:r>
            <w:r>
              <w:rPr>
                <w:rFonts w:hint="eastAsia" w:ascii="宋体" w:hAnsi="宋体" w:cs="宋体"/>
                <w:bCs/>
                <w:color w:val="000000"/>
                <w:sz w:val="24"/>
                <w:lang w:eastAsia="zh-CN"/>
              </w:rPr>
              <w:t>采购</w:t>
            </w:r>
            <w:r>
              <w:rPr>
                <w:rFonts w:hint="eastAsia" w:ascii="宋体" w:hAnsi="宋体" w:cs="宋体"/>
                <w:bCs/>
                <w:color w:val="000000"/>
                <w:sz w:val="24"/>
              </w:rPr>
              <w:t>人按</w:t>
            </w:r>
            <w:r>
              <w:rPr>
                <w:rFonts w:hint="eastAsia" w:ascii="宋体" w:hAnsi="宋体" w:cs="宋体"/>
                <w:bCs/>
                <w:color w:val="000000"/>
                <w:sz w:val="24"/>
                <w:lang w:val="en-US" w:eastAsia="zh-CN"/>
              </w:rPr>
              <w:t>3%</w:t>
            </w:r>
            <w:r>
              <w:rPr>
                <w:rFonts w:hint="eastAsia" w:ascii="宋体" w:hAnsi="宋体" w:cs="宋体"/>
                <w:bCs/>
                <w:color w:val="000000"/>
                <w:sz w:val="24"/>
              </w:rPr>
              <w:t>的税率调整后计算报价参与排序。</w:t>
            </w:r>
          </w:p>
        </w:tc>
      </w:tr>
    </w:tbl>
    <w:p>
      <w:pPr>
        <w:spacing w:line="288" w:lineRule="auto"/>
        <w:jc w:val="both"/>
        <w:rPr>
          <w:rFonts w:ascii="宋体" w:hAnsi="宋体" w:cs="宋体"/>
          <w:sz w:val="24"/>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pStyle w:val="2"/>
        <w:spacing w:line="288" w:lineRule="auto"/>
        <w:ind w:firstLine="0"/>
        <w:jc w:val="both"/>
        <w:rPr>
          <w:rFonts w:hAnsi="宋体" w:cs="仿宋"/>
        </w:rPr>
      </w:pPr>
    </w:p>
    <w:p>
      <w:pPr>
        <w:rPr>
          <w:rFonts w:hAnsi="宋体" w:cs="仿宋"/>
        </w:rPr>
      </w:pPr>
      <w:r>
        <w:rPr>
          <w:rFonts w:hAnsi="宋体" w:cs="仿宋"/>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lang w:val="en-US" w:eastAsia="zh-CN"/>
        </w:rPr>
        <w:t xml:space="preserve"> </w:t>
      </w: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2.2.2除评审办法前附表另有规定外，评审价格为供应商在响应函中填报的税</w:t>
      </w:r>
      <w:r>
        <w:rPr>
          <w:rFonts w:hint="eastAsia" w:ascii="宋体" w:hAnsi="宋体" w:cs="仿宋"/>
          <w:sz w:val="24"/>
          <w:lang w:val="en-US" w:eastAsia="zh-CN"/>
        </w:rPr>
        <w:t>前</w:t>
      </w:r>
      <w:r>
        <w:rPr>
          <w:rFonts w:hint="eastAsia" w:ascii="宋体" w:hAnsi="宋体" w:cs="仿宋"/>
          <w:sz w:val="24"/>
        </w:rPr>
        <w:t>价格</w:t>
      </w:r>
      <w:r>
        <w:rPr>
          <w:rFonts w:hint="eastAsia" w:ascii="宋体" w:hAnsi="宋体" w:cs="宋体"/>
          <w:sz w:val="24"/>
        </w:rPr>
        <w:t>，</w:t>
      </w:r>
      <w:r>
        <w:rPr>
          <w:rFonts w:hint="eastAsia" w:ascii="宋体" w:hAnsi="宋体" w:cs="仿宋"/>
          <w:sz w:val="24"/>
        </w:rPr>
        <w:t>超过最高限价的作废</w:t>
      </w:r>
      <w:r>
        <w:rPr>
          <w:rFonts w:hint="eastAsia" w:ascii="宋体" w:hAnsi="宋体" w:cs="仿宋"/>
          <w:sz w:val="24"/>
          <w:lang w:eastAsia="zh-CN"/>
        </w:rPr>
        <w:t>，</w:t>
      </w:r>
      <w:r>
        <w:rPr>
          <w:rFonts w:hint="eastAsia" w:ascii="宋体" w:hAnsi="宋体" w:cs="仿宋"/>
          <w:sz w:val="24"/>
        </w:rPr>
        <w:t>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w:t>
      </w:r>
      <w:r>
        <w:rPr>
          <w:rFonts w:hint="eastAsia" w:ascii="宋体" w:hAnsi="宋体" w:cs="仿宋"/>
          <w:sz w:val="24"/>
          <w:lang w:val="en-US" w:eastAsia="zh-CN"/>
        </w:rPr>
        <w:t>子目</w:t>
      </w:r>
      <w:r>
        <w:rPr>
          <w:rFonts w:hint="eastAsia" w:ascii="宋体" w:hAnsi="宋体" w:cs="仿宋"/>
          <w:sz w:val="24"/>
        </w:rPr>
        <w:t>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w:t>
      </w:r>
      <w:r>
        <w:rPr>
          <w:rFonts w:hint="eastAsia" w:ascii="宋体" w:hAnsi="宋体" w:cs="仿宋"/>
          <w:sz w:val="24"/>
          <w:lang w:val="en-US" w:eastAsia="zh-CN"/>
        </w:rPr>
        <w:t>子目</w:t>
      </w:r>
      <w:r>
        <w:rPr>
          <w:rFonts w:hint="eastAsia" w:ascii="宋体" w:hAnsi="宋体" w:cs="仿宋"/>
          <w:sz w:val="24"/>
        </w:rPr>
        <w:t>报价中存在缺漏项，且缺漏项内容不属于实质性偏差的，则视为缺漏项内容的价格已包含在其他分项</w:t>
      </w:r>
      <w:r>
        <w:rPr>
          <w:rFonts w:hint="eastAsia" w:ascii="宋体" w:hAnsi="宋体" w:cs="仿宋"/>
          <w:sz w:val="24"/>
          <w:lang w:val="en-US" w:eastAsia="zh-CN"/>
        </w:rPr>
        <w:t>子目</w:t>
      </w:r>
      <w:r>
        <w:rPr>
          <w:rFonts w:hint="eastAsia" w:ascii="宋体" w:hAnsi="宋体" w:cs="仿宋"/>
          <w:sz w:val="24"/>
        </w:rPr>
        <w:t>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r>
        <w:br w:type="page"/>
      </w:r>
    </w:p>
    <w:p>
      <w:pPr>
        <w:pStyle w:val="23"/>
        <w:spacing w:line="600" w:lineRule="exact"/>
        <w:ind w:firstLine="0" w:firstLineChars="0"/>
        <w:jc w:val="center"/>
        <w:outlineLvl w:val="0"/>
        <w:rPr>
          <w:rFonts w:ascii="黑体" w:hAnsi="黑体" w:eastAsia="黑体" w:cs="仿宋"/>
          <w:b/>
          <w:color w:val="000000"/>
          <w:sz w:val="36"/>
          <w:szCs w:val="36"/>
        </w:rPr>
      </w:pPr>
      <w:bookmarkStart w:id="10" w:name="_Toc9628"/>
      <w:r>
        <w:rPr>
          <w:rFonts w:hint="eastAsia" w:ascii="黑体" w:hAnsi="黑体" w:eastAsia="黑体" w:cs="仿宋"/>
          <w:b/>
          <w:color w:val="000000"/>
          <w:sz w:val="36"/>
          <w:szCs w:val="36"/>
        </w:rPr>
        <w:t>第四章  合同条款及格式</w:t>
      </w:r>
      <w:bookmarkEnd w:id="10"/>
    </w:p>
    <w:p/>
    <w:p>
      <w:pPr>
        <w:jc w:val="center"/>
      </w:pPr>
      <w:r>
        <w:rPr>
          <w:rFonts w:hint="eastAsia"/>
        </w:rPr>
        <w:t xml:space="preserve">                                               合同编号：</w:t>
      </w:r>
    </w:p>
    <w:p>
      <w:pPr>
        <w:pStyle w:val="2"/>
      </w:pPr>
    </w:p>
    <w:p>
      <w:pPr>
        <w:pStyle w:val="2"/>
      </w:pPr>
    </w:p>
    <w:p>
      <w:pPr>
        <w:pStyle w:val="2"/>
      </w:pPr>
    </w:p>
    <w:p>
      <w:pPr>
        <w:pStyle w:val="2"/>
      </w:pPr>
    </w:p>
    <w:p>
      <w:pPr>
        <w:pStyle w:val="2"/>
      </w:pPr>
    </w:p>
    <w:p>
      <w:pPr>
        <w:widowControl w:val="0"/>
        <w:adjustRightInd w:val="0"/>
        <w:snapToGrid w:val="0"/>
        <w:spacing w:line="360" w:lineRule="auto"/>
        <w:jc w:val="center"/>
        <w:rPr>
          <w:rFonts w:ascii="黑体" w:hAnsi="黑体" w:eastAsia="黑体"/>
          <w:bCs/>
          <w:color w:val="000000"/>
          <w:sz w:val="44"/>
          <w:szCs w:val="44"/>
        </w:rPr>
      </w:pPr>
      <w:r>
        <w:rPr>
          <w:rFonts w:hint="eastAsia" w:ascii="黑体" w:hAnsi="黑体" w:eastAsia="黑体" w:cs="黑体"/>
          <w:bCs/>
          <w:sz w:val="44"/>
          <w:szCs w:val="44"/>
        </w:rPr>
        <w:t xml:space="preserve"> </w:t>
      </w:r>
      <w:r>
        <w:rPr>
          <w:rFonts w:hint="eastAsia" w:ascii="黑体" w:hAnsi="黑体" w:eastAsia="黑体" w:cs="黑体"/>
          <w:bCs/>
          <w:sz w:val="44"/>
          <w:szCs w:val="44"/>
          <w:lang w:val="en-US" w:eastAsia="zh-CN"/>
        </w:rPr>
        <w:t xml:space="preserve">施 工 </w:t>
      </w:r>
      <w:r>
        <w:rPr>
          <w:rFonts w:hint="eastAsia" w:ascii="黑体" w:hAnsi="黑体" w:eastAsia="黑体"/>
          <w:bCs/>
          <w:sz w:val="44"/>
          <w:szCs w:val="44"/>
        </w:rPr>
        <w:t>合 同</w:t>
      </w:r>
    </w:p>
    <w:p>
      <w:pPr>
        <w:spacing w:line="360" w:lineRule="auto"/>
        <w:jc w:val="both"/>
        <w:rPr>
          <w:b/>
          <w:bCs/>
          <w:sz w:val="44"/>
          <w:szCs w:val="44"/>
        </w:rPr>
      </w:pPr>
    </w:p>
    <w:p>
      <w:pPr>
        <w:spacing w:line="360" w:lineRule="auto"/>
        <w:rPr>
          <w:b/>
          <w:bCs/>
          <w:sz w:val="44"/>
          <w:szCs w:val="44"/>
        </w:rPr>
      </w:pPr>
    </w:p>
    <w:p>
      <w:pPr>
        <w:pStyle w:val="2"/>
        <w:rPr>
          <w:b/>
          <w:bCs/>
          <w:sz w:val="44"/>
          <w:szCs w:val="44"/>
        </w:rPr>
      </w:pPr>
    </w:p>
    <w:p>
      <w:pPr>
        <w:pStyle w:val="2"/>
        <w:ind w:left="0" w:leftChars="0" w:firstLine="0" w:firstLineChars="0"/>
        <w:rPr>
          <w:b/>
          <w:bCs/>
          <w:sz w:val="44"/>
          <w:szCs w:val="44"/>
        </w:rPr>
      </w:pPr>
    </w:p>
    <w:p>
      <w:pPr>
        <w:keepNext w:val="0"/>
        <w:keepLines w:val="0"/>
        <w:pageBreakBefore w:val="0"/>
        <w:widowControl/>
        <w:kinsoku/>
        <w:wordWrap/>
        <w:overflowPunct/>
        <w:topLinePunct w:val="0"/>
        <w:autoSpaceDE/>
        <w:autoSpaceDN/>
        <w:bidi w:val="0"/>
        <w:spacing w:line="360" w:lineRule="auto"/>
        <w:rPr>
          <w:rFonts w:hint="eastAsia" w:asciiTheme="majorEastAsia" w:hAnsiTheme="majorEastAsia" w:eastAsiaTheme="majorEastAsia" w:cstheme="majorEastAsia"/>
          <w:b/>
          <w:bCs/>
          <w:sz w:val="30"/>
          <w:szCs w:val="30"/>
        </w:rPr>
      </w:pPr>
      <w:r>
        <w:rPr>
          <w:rFonts w:hint="eastAsia" w:ascii="黑体" w:hAnsi="黑体" w:eastAsia="黑体"/>
          <w:sz w:val="32"/>
          <w:szCs w:val="32"/>
        </w:rPr>
        <w:t>项目名称：</w:t>
      </w:r>
      <w:r>
        <w:rPr>
          <w:rFonts w:hint="eastAsia" w:ascii="宋体" w:hAnsi="宋体" w:eastAsia="宋体" w:cs="宋体"/>
          <w:b/>
          <w:bCs/>
          <w:sz w:val="28"/>
          <w:szCs w:val="28"/>
          <w:lang w:val="en-US" w:eastAsia="zh-CN"/>
        </w:rPr>
        <w:t>城港公司</w:t>
      </w:r>
      <w:r>
        <w:rPr>
          <w:rFonts w:hint="eastAsia" w:asciiTheme="minorEastAsia" w:hAnsiTheme="minorEastAsia" w:eastAsiaTheme="minorEastAsia" w:cstheme="minorEastAsia"/>
          <w:b/>
          <w:bCs/>
          <w:sz w:val="30"/>
          <w:szCs w:val="30"/>
          <w:lang w:val="en-US" w:eastAsia="zh-CN"/>
        </w:rPr>
        <w:t>工业站站场铁路线股道间铺设人行走道板项目</w:t>
      </w:r>
      <w:r>
        <w:rPr>
          <w:rFonts w:hint="eastAsia" w:ascii="宋体" w:hAnsi="宋体" w:eastAsia="宋体" w:cs="宋体"/>
          <w:b/>
          <w:bCs/>
          <w:sz w:val="28"/>
          <w:szCs w:val="28"/>
        </w:rPr>
        <w:t>施工</w:t>
      </w:r>
      <w:r>
        <w:rPr>
          <w:rFonts w:hint="eastAsia" w:asciiTheme="majorEastAsia" w:hAnsiTheme="majorEastAsia" w:eastAsiaTheme="majorEastAsia" w:cstheme="majorEastAsia"/>
          <w:b/>
          <w:bCs/>
          <w:sz w:val="30"/>
          <w:szCs w:val="30"/>
        </w:rPr>
        <w:t>合同</w:t>
      </w:r>
    </w:p>
    <w:p>
      <w:pPr>
        <w:pStyle w:val="2"/>
      </w:pPr>
    </w:p>
    <w:p>
      <w:pPr>
        <w:pStyle w:val="2"/>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发包人：</w:t>
      </w:r>
      <w:r>
        <w:rPr>
          <w:rFonts w:hint="eastAsia" w:ascii="宋体" w:hAnsi="宋体" w:eastAsia="宋体" w:cs="宋体"/>
          <w:b/>
          <w:bCs/>
          <w:sz w:val="28"/>
          <w:szCs w:val="28"/>
          <w:lang w:val="en-US" w:eastAsia="zh-CN"/>
        </w:rPr>
        <w:t>岳阳城陵矶港务</w:t>
      </w:r>
      <w:r>
        <w:rPr>
          <w:rFonts w:hint="eastAsia" w:ascii="宋体" w:hAnsi="宋体" w:eastAsia="宋体" w:cs="宋体"/>
          <w:b/>
          <w:bCs/>
          <w:sz w:val="28"/>
          <w:szCs w:val="28"/>
        </w:rPr>
        <w:t>有限</w:t>
      </w:r>
      <w:r>
        <w:rPr>
          <w:rFonts w:hint="eastAsia" w:ascii="宋体" w:hAnsi="宋体" w:eastAsia="宋体" w:cs="宋体"/>
          <w:b/>
          <w:bCs/>
          <w:sz w:val="28"/>
          <w:szCs w:val="28"/>
          <w:lang w:val="en-US" w:eastAsia="zh-CN"/>
        </w:rPr>
        <w:t>责任</w:t>
      </w:r>
      <w:r>
        <w:rPr>
          <w:rFonts w:hint="eastAsia" w:ascii="宋体" w:hAnsi="宋体" w:eastAsia="宋体" w:cs="宋体"/>
          <w:b/>
          <w:bCs/>
          <w:sz w:val="28"/>
          <w:szCs w:val="28"/>
        </w:rPr>
        <w:t xml:space="preserve">公司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0D0D0D"/>
          <w:kern w:val="0"/>
          <w:sz w:val="28"/>
          <w:szCs w:val="28"/>
        </w:rPr>
        <w:t>(以下简称甲方)</w:t>
      </w:r>
      <w:r>
        <w:rPr>
          <w:rFonts w:hint="eastAsia" w:ascii="宋体" w:hAnsi="宋体" w:eastAsia="宋体" w:cs="宋体"/>
          <w:b/>
          <w:bCs/>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outlineLvl w:val="2"/>
        <w:rPr>
          <w:rFonts w:hint="eastAsia" w:ascii="宋体" w:hAnsi="宋体" w:eastAsia="宋体" w:cs="宋体"/>
          <w:b/>
          <w:bCs/>
          <w:sz w:val="28"/>
          <w:szCs w:val="28"/>
        </w:rPr>
      </w:pPr>
      <w:r>
        <w:rPr>
          <w:rFonts w:hint="eastAsia" w:ascii="宋体" w:hAnsi="宋体" w:eastAsia="宋体" w:cs="宋体"/>
          <w:b/>
          <w:bCs/>
          <w:sz w:val="28"/>
          <w:szCs w:val="28"/>
          <w:lang w:val="en-US" w:eastAsia="zh-CN"/>
        </w:rPr>
        <w:t>管理协调方</w:t>
      </w:r>
      <w:r>
        <w:rPr>
          <w:rFonts w:hint="eastAsia" w:ascii="宋体" w:hAnsi="宋体" w:eastAsia="宋体" w:cs="宋体"/>
          <w:b/>
          <w:bCs/>
          <w:sz w:val="28"/>
          <w:szCs w:val="28"/>
        </w:rPr>
        <w:t xml:space="preserve">：湖南港产科技有限公司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0D0D0D"/>
          <w:kern w:val="0"/>
          <w:sz w:val="28"/>
          <w:szCs w:val="28"/>
        </w:rPr>
        <w:t>(以下简称</w:t>
      </w:r>
      <w:r>
        <w:rPr>
          <w:rFonts w:hint="eastAsia" w:ascii="宋体" w:hAnsi="宋体" w:eastAsia="宋体" w:cs="宋体"/>
          <w:b/>
          <w:bCs/>
          <w:color w:val="0D0D0D"/>
          <w:kern w:val="0"/>
          <w:sz w:val="28"/>
          <w:szCs w:val="28"/>
          <w:lang w:val="en-US" w:eastAsia="zh-CN"/>
        </w:rPr>
        <w:t>乙</w:t>
      </w:r>
      <w:r>
        <w:rPr>
          <w:rFonts w:hint="eastAsia" w:ascii="宋体" w:hAnsi="宋体" w:eastAsia="宋体" w:cs="宋体"/>
          <w:b/>
          <w:bCs/>
          <w:color w:val="0D0D0D"/>
          <w:kern w:val="0"/>
          <w:sz w:val="28"/>
          <w:szCs w:val="28"/>
        </w:rPr>
        <w:t>方)</w:t>
      </w:r>
      <w:r>
        <w:rPr>
          <w:rFonts w:hint="eastAsia" w:ascii="宋体" w:hAnsi="宋体" w:eastAsia="宋体" w:cs="宋体"/>
          <w:b/>
          <w:bCs/>
          <w:sz w:val="28"/>
          <w:szCs w:val="28"/>
        </w:rPr>
        <w:t xml:space="preserve">    承包人：</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color w:val="0D0D0D"/>
          <w:kern w:val="0"/>
          <w:sz w:val="28"/>
          <w:szCs w:val="28"/>
        </w:rPr>
        <w:t>(以下简称</w:t>
      </w:r>
      <w:r>
        <w:rPr>
          <w:rFonts w:hint="eastAsia" w:ascii="宋体" w:hAnsi="宋体" w:eastAsia="宋体" w:cs="宋体"/>
          <w:b/>
          <w:bCs/>
          <w:color w:val="0D0D0D"/>
          <w:kern w:val="0"/>
          <w:sz w:val="28"/>
          <w:szCs w:val="28"/>
          <w:lang w:val="en-US" w:eastAsia="zh-CN"/>
        </w:rPr>
        <w:t>丙</w:t>
      </w:r>
      <w:r>
        <w:rPr>
          <w:rFonts w:hint="eastAsia" w:ascii="宋体" w:hAnsi="宋体" w:eastAsia="宋体" w:cs="宋体"/>
          <w:b/>
          <w:bCs/>
          <w:color w:val="0D0D0D"/>
          <w:kern w:val="0"/>
          <w:sz w:val="28"/>
          <w:szCs w:val="28"/>
        </w:rPr>
        <w:t>方)</w:t>
      </w:r>
    </w:p>
    <w:p>
      <w:pPr>
        <w:widowControl w:val="0"/>
        <w:snapToGrid w:val="0"/>
        <w:spacing w:line="240" w:lineRule="auto"/>
        <w:outlineLvl w:val="2"/>
        <w:rPr>
          <w:rFonts w:ascii="黑体" w:hAnsi="黑体" w:eastAsia="黑体"/>
          <w:sz w:val="32"/>
          <w:szCs w:val="32"/>
        </w:rPr>
      </w:pPr>
    </w:p>
    <w:p>
      <w:pPr>
        <w:pStyle w:val="2"/>
      </w:pPr>
    </w:p>
    <w:p>
      <w:pPr>
        <w:widowControl w:val="0"/>
        <w:snapToGrid w:val="0"/>
        <w:spacing w:line="240" w:lineRule="auto"/>
        <w:rPr>
          <w:rFonts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签订日期：</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rPr>
        <w:t>日</w:t>
      </w:r>
    </w:p>
    <w:p>
      <w:pPr>
        <w:widowControl w:val="0"/>
        <w:snapToGrid w:val="0"/>
        <w:spacing w:line="240" w:lineRule="auto"/>
        <w:rPr>
          <w:rFonts w:ascii="黑体" w:hAnsi="黑体" w:eastAsia="黑体"/>
          <w:sz w:val="32"/>
          <w:szCs w:val="32"/>
          <w:u w:val="single"/>
        </w:rPr>
        <w:sectPr>
          <w:headerReference r:id="rId5" w:type="default"/>
          <w:footerReference r:id="rId6" w:type="default"/>
          <w:pgSz w:w="11900" w:h="16840"/>
          <w:pgMar w:top="1440" w:right="1800" w:bottom="1440" w:left="1800" w:header="720" w:footer="720" w:gutter="0"/>
          <w:cols w:space="720" w:num="1"/>
          <w:docGrid w:linePitch="286" w:charSpace="0"/>
        </w:sectPr>
      </w:pPr>
    </w:p>
    <w:p>
      <w:pPr>
        <w:spacing w:line="600" w:lineRule="exact"/>
        <w:rPr>
          <w:rFonts w:hint="eastAsia" w:ascii="宋体" w:hAnsi="宋体" w:eastAsia="宋体" w:cs="宋体"/>
          <w:b/>
          <w:bCs/>
          <w:color w:val="0D0D0D"/>
          <w:kern w:val="0"/>
          <w:sz w:val="28"/>
          <w:szCs w:val="28"/>
        </w:rPr>
      </w:pPr>
      <w:r>
        <w:rPr>
          <w:rFonts w:hint="eastAsia" w:ascii="宋体" w:hAnsi="宋体" w:eastAsia="宋体" w:cs="宋体"/>
          <w:b/>
          <w:bCs/>
          <w:sz w:val="28"/>
          <w:szCs w:val="28"/>
        </w:rPr>
        <w:t>甲方</w:t>
      </w:r>
      <w:r>
        <w:rPr>
          <w:rFonts w:hint="eastAsia" w:ascii="宋体" w:hAnsi="宋体" w:eastAsia="宋体" w:cs="宋体"/>
          <w:b/>
          <w:bCs/>
          <w:sz w:val="28"/>
          <w:szCs w:val="28"/>
          <w:lang w:eastAsia="zh-CN"/>
        </w:rPr>
        <w:t>（发包方）</w:t>
      </w:r>
      <w:r>
        <w:rPr>
          <w:rFonts w:hint="eastAsia" w:ascii="宋体" w:hAnsi="宋体" w:eastAsia="宋体" w:cs="宋体"/>
          <w:b/>
          <w:bCs/>
          <w:sz w:val="28"/>
          <w:szCs w:val="28"/>
        </w:rPr>
        <w:t xml:space="preserve">：岳阳城陵矶港务有限责任公司  </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0D0D0D"/>
          <w:kern w:val="0"/>
          <w:sz w:val="28"/>
          <w:szCs w:val="28"/>
        </w:rPr>
        <w:t>(以下简称甲方)</w:t>
      </w:r>
    </w:p>
    <w:p>
      <w:pPr>
        <w:spacing w:line="600" w:lineRule="exact"/>
        <w:rPr>
          <w:rFonts w:hint="eastAsia" w:ascii="宋体" w:hAnsi="宋体" w:eastAsia="宋体" w:cs="宋体"/>
          <w:b/>
          <w:bCs/>
          <w:color w:val="0D0D0D"/>
          <w:kern w:val="0"/>
          <w:sz w:val="28"/>
          <w:szCs w:val="28"/>
        </w:rPr>
      </w:pPr>
      <w:r>
        <w:rPr>
          <w:rFonts w:hint="eastAsia" w:ascii="宋体" w:hAnsi="宋体" w:eastAsia="宋体" w:cs="宋体"/>
          <w:b/>
          <w:bCs/>
          <w:sz w:val="28"/>
          <w:szCs w:val="28"/>
          <w:lang w:val="en-US" w:eastAsia="zh-CN"/>
        </w:rPr>
        <w:t>乙方（</w:t>
      </w:r>
      <w:r>
        <w:rPr>
          <w:rFonts w:hint="eastAsia" w:ascii="宋体" w:hAnsi="宋体" w:cs="宋体"/>
          <w:b/>
          <w:bCs/>
          <w:sz w:val="28"/>
          <w:szCs w:val="28"/>
          <w:lang w:val="en-US" w:eastAsia="zh-CN"/>
        </w:rPr>
        <w:t>协调管理</w:t>
      </w:r>
      <w:r>
        <w:rPr>
          <w:rFonts w:hint="eastAsia" w:ascii="宋体" w:hAnsi="宋体" w:eastAsia="宋体" w:cs="宋体"/>
          <w:b/>
          <w:bCs/>
          <w:sz w:val="28"/>
          <w:szCs w:val="28"/>
          <w:lang w:val="en-US" w:eastAsia="zh-CN"/>
        </w:rPr>
        <w:t>方）：湖南港产科技有限公司</w:t>
      </w:r>
      <w:r>
        <w:rPr>
          <w:rFonts w:hint="eastAsia" w:ascii="宋体" w:hAnsi="宋体" w:cs="宋体"/>
          <w:b/>
          <w:bCs/>
          <w:sz w:val="28"/>
          <w:szCs w:val="28"/>
          <w:lang w:val="en-US" w:eastAsia="zh-CN"/>
        </w:rPr>
        <w:t xml:space="preserve">     </w:t>
      </w:r>
      <w:r>
        <w:rPr>
          <w:rFonts w:hint="eastAsia" w:ascii="宋体" w:hAnsi="宋体" w:eastAsia="宋体" w:cs="宋体"/>
          <w:b/>
          <w:bCs/>
          <w:color w:val="0D0D0D"/>
          <w:kern w:val="0"/>
          <w:sz w:val="28"/>
          <w:szCs w:val="28"/>
        </w:rPr>
        <w:t>(以下简称乙方)</w:t>
      </w:r>
    </w:p>
    <w:p>
      <w:pPr>
        <w:spacing w:line="600" w:lineRule="exact"/>
        <w:rPr>
          <w:rFonts w:hint="eastAsia" w:ascii="宋体" w:hAnsi="宋体" w:eastAsia="宋体" w:cs="宋体"/>
          <w:b/>
          <w:bCs/>
          <w:color w:val="0D0D0D"/>
          <w:kern w:val="0"/>
          <w:sz w:val="28"/>
          <w:szCs w:val="28"/>
        </w:rPr>
      </w:pPr>
      <w:r>
        <w:rPr>
          <w:rFonts w:hint="eastAsia" w:ascii="宋体" w:hAnsi="宋体" w:eastAsia="宋体" w:cs="宋体"/>
          <w:b/>
          <w:bCs/>
          <w:sz w:val="28"/>
          <w:szCs w:val="28"/>
          <w:lang w:val="en-US" w:eastAsia="zh-CN"/>
        </w:rPr>
        <w:t>丙</w:t>
      </w:r>
      <w:r>
        <w:rPr>
          <w:rFonts w:hint="eastAsia" w:ascii="宋体" w:hAnsi="宋体" w:eastAsia="宋体" w:cs="宋体"/>
          <w:b/>
          <w:bCs/>
          <w:sz w:val="28"/>
          <w:szCs w:val="28"/>
        </w:rPr>
        <w:t>方</w:t>
      </w:r>
      <w:r>
        <w:rPr>
          <w:rFonts w:hint="eastAsia" w:ascii="宋体" w:hAnsi="宋体" w:eastAsia="宋体" w:cs="宋体"/>
          <w:b/>
          <w:bCs/>
          <w:sz w:val="28"/>
          <w:szCs w:val="28"/>
          <w:lang w:eastAsia="zh-CN"/>
        </w:rPr>
        <w:t>（施工方）</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0D0D0D"/>
          <w:kern w:val="0"/>
          <w:sz w:val="28"/>
          <w:szCs w:val="28"/>
        </w:rPr>
        <w:t>(以下简称</w:t>
      </w:r>
      <w:r>
        <w:rPr>
          <w:rFonts w:hint="eastAsia" w:ascii="宋体" w:hAnsi="宋体" w:eastAsia="宋体" w:cs="宋体"/>
          <w:b/>
          <w:bCs/>
          <w:color w:val="0D0D0D"/>
          <w:kern w:val="0"/>
          <w:sz w:val="28"/>
          <w:szCs w:val="28"/>
          <w:lang w:eastAsia="zh-CN"/>
        </w:rPr>
        <w:t>丙</w:t>
      </w:r>
      <w:r>
        <w:rPr>
          <w:rFonts w:hint="eastAsia" w:ascii="宋体" w:hAnsi="宋体" w:eastAsia="宋体" w:cs="宋体"/>
          <w:b/>
          <w:bCs/>
          <w:color w:val="0D0D0D"/>
          <w:kern w:val="0"/>
          <w:sz w:val="28"/>
          <w:szCs w:val="28"/>
        </w:rPr>
        <w:t>方)</w:t>
      </w:r>
    </w:p>
    <w:p>
      <w:pPr>
        <w:pStyle w:val="2"/>
        <w:keepNext w:val="0"/>
        <w:keepLines w:val="0"/>
        <w:pageBreakBefore w:val="0"/>
        <w:widowControl/>
        <w:kinsoku/>
        <w:wordWrap/>
        <w:overflowPunct/>
        <w:topLinePunct w:val="0"/>
        <w:autoSpaceDE/>
        <w:autoSpaceDN/>
        <w:bidi w:val="0"/>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kinsoku/>
        <w:wordWrap/>
        <w:overflowPunct/>
        <w:topLinePunct w:val="0"/>
        <w:autoSpaceDE/>
        <w:autoSpaceDN/>
        <w:bidi w:val="0"/>
        <w:spacing w:line="420" w:lineRule="exact"/>
        <w:rPr>
          <w:rFonts w:hint="eastAsia"/>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val="0"/>
          <w:bCs w:val="0"/>
          <w:sz w:val="24"/>
          <w:szCs w:val="24"/>
        </w:rPr>
        <w:t>依照《中华人民共和国民法典》以及其他有关法律、行政法规，遵循平等、自愿、公平和诚实信用的原则，</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双方共同协商，达成</w:t>
      </w:r>
      <w:r>
        <w:rPr>
          <w:rFonts w:hint="eastAsia" w:asciiTheme="minorEastAsia" w:hAnsiTheme="minorEastAsia" w:eastAsiaTheme="minorEastAsia" w:cstheme="minorEastAsia"/>
          <w:b w:val="0"/>
          <w:bCs w:val="0"/>
          <w:sz w:val="24"/>
          <w:szCs w:val="24"/>
          <w:lang w:val="en-US" w:eastAsia="zh-CN"/>
        </w:rPr>
        <w:t>城港公司工业站站场铁路线股道间铺设人行走道板项目</w:t>
      </w:r>
      <w:r>
        <w:rPr>
          <w:rFonts w:hint="eastAsia" w:asciiTheme="minorEastAsia" w:hAnsiTheme="minorEastAsia" w:eastAsiaTheme="minorEastAsia" w:cstheme="minorEastAsia"/>
          <w:b w:val="0"/>
          <w:bCs w:val="0"/>
          <w:sz w:val="24"/>
          <w:szCs w:val="24"/>
        </w:rPr>
        <w:t>施工合同</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 xml:space="preserve">方共同遵照执行。 </w:t>
      </w:r>
    </w:p>
    <w:p>
      <w:pPr>
        <w:keepNext w:val="0"/>
        <w:keepLines w:val="0"/>
        <w:pageBreakBefore w:val="0"/>
        <w:widowControl w:val="0"/>
        <w:kinsoku/>
        <w:wordWrap/>
        <w:overflowPunct/>
        <w:topLinePunct w:val="0"/>
        <w:autoSpaceDE/>
        <w:autoSpaceDN/>
        <w:bidi w:val="0"/>
        <w:adjustRightInd w:val="0"/>
        <w:snapToGrid w:val="0"/>
        <w:spacing w:line="420" w:lineRule="exact"/>
        <w:ind w:firstLine="240" w:firstLineChars="1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一、工程概况</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工程名称：</w:t>
      </w:r>
      <w:r>
        <w:rPr>
          <w:rFonts w:hint="eastAsia" w:asciiTheme="minorEastAsia" w:hAnsiTheme="minorEastAsia" w:eastAsiaTheme="minorEastAsia" w:cstheme="minorEastAsia"/>
          <w:b w:val="0"/>
          <w:bCs w:val="0"/>
          <w:sz w:val="24"/>
          <w:szCs w:val="24"/>
          <w:lang w:val="en-US" w:eastAsia="zh-CN"/>
        </w:rPr>
        <w:t>工业站站场线人行走道板铺设工程</w:t>
      </w:r>
      <w:r>
        <w:rPr>
          <w:rFonts w:hint="eastAsia" w:asciiTheme="minorEastAsia" w:hAnsiTheme="minorEastAsia" w:eastAsiaTheme="minorEastAsia" w:cstheme="minorEastAsia"/>
          <w:b w:val="0"/>
          <w:bCs w:val="0"/>
          <w:sz w:val="24"/>
          <w:szCs w:val="24"/>
        </w:rPr>
        <w:t>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both"/>
        <w:textAlignment w:val="auto"/>
        <w:rPr>
          <w:rFonts w:hint="eastAsia"/>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工程地点：城</w:t>
      </w:r>
      <w:r>
        <w:rPr>
          <w:rFonts w:hint="eastAsia" w:asciiTheme="minorEastAsia" w:hAnsiTheme="minorEastAsia" w:eastAsiaTheme="minorEastAsia" w:cstheme="minorEastAsia"/>
          <w:b w:val="0"/>
          <w:bCs w:val="0"/>
          <w:sz w:val="24"/>
          <w:szCs w:val="24"/>
          <w:lang w:val="en-US" w:eastAsia="zh-CN"/>
        </w:rPr>
        <w:t>港</w:t>
      </w:r>
      <w:r>
        <w:rPr>
          <w:rFonts w:hint="eastAsia" w:asciiTheme="minorEastAsia" w:hAnsiTheme="minorEastAsia" w:eastAsiaTheme="minorEastAsia" w:cstheme="minorEastAsia"/>
          <w:b w:val="0"/>
          <w:bCs w:val="0"/>
          <w:sz w:val="24"/>
          <w:szCs w:val="24"/>
        </w:rPr>
        <w:t>公司</w:t>
      </w:r>
      <w:r>
        <w:rPr>
          <w:rFonts w:hint="eastAsia" w:asciiTheme="minorEastAsia" w:hAnsiTheme="minorEastAsia" w:eastAsiaTheme="minorEastAsia" w:cstheme="minorEastAsia"/>
          <w:b w:val="0"/>
          <w:bCs w:val="0"/>
          <w:sz w:val="24"/>
          <w:szCs w:val="24"/>
          <w:lang w:val="en-US" w:eastAsia="zh-CN"/>
        </w:rPr>
        <w:t>工业站</w:t>
      </w:r>
      <w:r>
        <w:rPr>
          <w:rFonts w:hint="eastAsia" w:asciiTheme="minorEastAsia" w:hAnsiTheme="minorEastAsia" w:eastAsiaTheme="minorEastAsia" w:cstheme="minorEastAsia"/>
          <w:b w:val="0"/>
          <w:bCs w:val="0"/>
          <w:sz w:val="24"/>
          <w:szCs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240" w:firstLineChars="100"/>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工程内容：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sz w:val="24"/>
          <w:szCs w:val="24"/>
          <w:lang w:val="en-US" w:eastAsia="zh-CN"/>
        </w:rPr>
        <w:t>根据工业站提供的站场平面图，对铺设人行板场地的各地段，用小型挖机清理平整人行</w:t>
      </w:r>
      <w:r>
        <w:rPr>
          <w:rFonts w:hint="eastAsia" w:asciiTheme="minorEastAsia" w:hAnsiTheme="minorEastAsia" w:eastAsiaTheme="minorEastAsia" w:cstheme="minorEastAsia"/>
          <w:b w:val="0"/>
          <w:bCs w:val="0"/>
          <w:sz w:val="24"/>
          <w:szCs w:val="24"/>
          <w:lang w:val="en-US" w:eastAsia="zh-CN"/>
        </w:rPr>
        <w:t>走道板基础</w:t>
      </w:r>
      <w:r>
        <w:rPr>
          <w:rFonts w:hint="eastAsia" w:asciiTheme="minorEastAsia" w:hAnsiTheme="minorEastAsia" w:eastAsiaTheme="minorEastAsia" w:cstheme="minorEastAsia"/>
          <w:sz w:val="24"/>
          <w:szCs w:val="24"/>
          <w:lang w:val="en-US" w:eastAsia="zh-CN"/>
        </w:rPr>
        <w:t>，并将多余的渣石清理后外运出站场股道。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2）人行走道板安装前地面用粗中砂人工铺设并进行找平；宽度为0.7m厚度为7cm，板进行铺设后地面标高必须整体平整一致。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3）安装人行走道板，走道板为钢筋C25混凝土预制平面板；规格尺寸；长0.7m*宽0.5m*厚度0.07m,钢筋HRB335采用¢8mm，单层双向@120*150mm。安装的走道板必须平整无破损和裂纹，作业人员行走时必须无晃动与松动影响。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20" w:lineRule="exact"/>
        <w:ind w:firstLine="480" w:firstLineChars="200"/>
        <w:jc w:val="left"/>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4）备注说明：项目施工所用材料（钢筋混凝土人行走道板、河砂）由甲方提供堆放到指定场地。</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三、施工质量技术要求：</w:t>
      </w:r>
    </w:p>
    <w:p>
      <w:pPr>
        <w:keepNext w:val="0"/>
        <w:keepLines w:val="0"/>
        <w:pageBreakBefore w:val="0"/>
        <w:widowControl/>
        <w:kinsoku/>
        <w:wordWrap/>
        <w:overflowPunct/>
        <w:topLinePunct w:val="0"/>
        <w:autoSpaceDE w:val="0"/>
        <w:autoSpaceDN/>
        <w:bidi w:val="0"/>
        <w:spacing w:line="420" w:lineRule="exact"/>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1）施工作业前必须做好现场安全文明施工管理工作，增设警示安全标牌、安全防护措施，施工作业人员正确佩带好安全帽与个人的劳保用品。</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bCs w:val="0"/>
          <w:sz w:val="24"/>
          <w:szCs w:val="24"/>
          <w:lang w:val="en-US" w:eastAsia="zh-CN"/>
        </w:rPr>
        <w:t>2）工程所用的主要材料需要提供有效材质质量合格证书与质检合格报告证书，</w:t>
      </w:r>
      <w:r>
        <w:rPr>
          <w:rFonts w:hint="eastAsia" w:asciiTheme="minorEastAsia" w:hAnsiTheme="minorEastAsia" w:eastAsiaTheme="minorEastAsia" w:cstheme="minorEastAsia"/>
          <w:color w:val="000000"/>
          <w:sz w:val="24"/>
          <w:szCs w:val="24"/>
        </w:rPr>
        <w:t>隐蔽工程完工后，必须有甲方现场人员签证认可后，才进行下道工序。</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3）为确保工程质量与施工进度，严格按照施工技术方案进行施工（见附件施工图），人行走道板铺设前，河砂垫层铺设找平后控制好地面标高与坡度，人行走道板</w:t>
      </w:r>
      <w:r>
        <w:rPr>
          <w:rFonts w:hint="eastAsia" w:asciiTheme="minorEastAsia" w:hAnsiTheme="minorEastAsia" w:eastAsiaTheme="minorEastAsia" w:cstheme="minorEastAsia"/>
          <w:sz w:val="24"/>
          <w:szCs w:val="24"/>
          <w:lang w:val="en-US" w:eastAsia="zh-CN"/>
        </w:rPr>
        <w:t>铺设后地面标高必须整体平整一致，生产作业人员行走时必须确保无晃动与松动影响。</w:t>
      </w:r>
    </w:p>
    <w:p>
      <w:pPr>
        <w:pStyle w:val="2"/>
        <w:keepNext w:val="0"/>
        <w:keepLines w:val="0"/>
        <w:pageBreakBefore w:val="0"/>
        <w:kinsoku/>
        <w:wordWrap/>
        <w:overflowPunct/>
        <w:topLinePunct w:val="0"/>
        <w:autoSpaceDE/>
        <w:autoSpaceDN/>
        <w:bidi w:val="0"/>
        <w:spacing w:line="420" w:lineRule="exact"/>
        <w:rPr>
          <w:rFonts w:hint="eastAsia"/>
          <w:lang w:val="en-US" w:eastAsia="zh-CN"/>
        </w:rPr>
      </w:pPr>
      <w:r>
        <w:rPr>
          <w:rFonts w:hint="eastAsia" w:asciiTheme="minorEastAsia" w:hAnsiTheme="minorEastAsia" w:eastAsiaTheme="minorEastAsia" w:cstheme="minorEastAsia"/>
          <w:b w:val="0"/>
          <w:bCs w:val="0"/>
          <w:sz w:val="24"/>
          <w:szCs w:val="24"/>
          <w:lang w:val="en-US" w:eastAsia="zh-CN"/>
        </w:rPr>
        <w:t>4）工程进度、工程质量、隐蔽工程，按照现行的施工验收规范及质量验收评定标准执行。</w:t>
      </w:r>
      <w:r>
        <w:rPr>
          <w:rFonts w:hint="eastAsia" w:asciiTheme="minorEastAsia" w:hAnsiTheme="minorEastAsia" w:eastAsiaTheme="minorEastAsia" w:cstheme="minorEastAsia"/>
          <w:color w:val="000000"/>
          <w:sz w:val="24"/>
          <w:szCs w:val="24"/>
          <w:lang w:val="en-US" w:eastAsia="zh-CN"/>
        </w:rPr>
        <w:t>施工方</w:t>
      </w:r>
      <w:r>
        <w:rPr>
          <w:rFonts w:hint="eastAsia" w:asciiTheme="minorEastAsia" w:hAnsiTheme="minorEastAsia" w:eastAsiaTheme="minorEastAsia" w:cstheme="minorEastAsia"/>
          <w:sz w:val="24"/>
          <w:szCs w:val="24"/>
        </w:rPr>
        <w:t>必须严格按照甲方质量管理体系的要求，进行工程质量控制，并按甲方的有关要求填报相关表格，交甲方整理存档。</w:t>
      </w: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b w:val="0"/>
          <w:bCs w:val="0"/>
          <w:sz w:val="24"/>
          <w:szCs w:val="24"/>
          <w:lang w:val="en-US" w:eastAsia="zh-CN"/>
        </w:rPr>
        <w:t>验收标准；</w:t>
      </w:r>
      <w:r>
        <w:rPr>
          <w:rFonts w:hint="eastAsia" w:asciiTheme="minorEastAsia" w:hAnsiTheme="minorEastAsia" w:eastAsiaTheme="minorEastAsia" w:cstheme="minorEastAsia"/>
          <w:color w:val="000000"/>
          <w:sz w:val="24"/>
          <w:szCs w:val="24"/>
        </w:rPr>
        <w:t>必须符合《港口工程技术规范》</w:t>
      </w:r>
      <w:r>
        <w:rPr>
          <w:rFonts w:hint="eastAsia" w:asciiTheme="minorEastAsia" w:hAnsiTheme="minorEastAsia" w:eastAsiaTheme="minorEastAsia" w:cstheme="minorEastAsia"/>
          <w:b w:val="0"/>
          <w:bCs w:val="0"/>
          <w:sz w:val="24"/>
          <w:szCs w:val="24"/>
          <w:lang w:val="en-US" w:eastAsia="zh-CN"/>
        </w:rPr>
        <w:t>质量验收标准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val="0"/>
          <w:bCs w:val="0"/>
          <w:sz w:val="24"/>
          <w:szCs w:val="24"/>
          <w:lang w:val="en-US" w:eastAsia="zh-CN"/>
        </w:rPr>
        <w:t>项目完工后料理场清并配合做好项目质量验收资料。</w:t>
      </w:r>
    </w:p>
    <w:p>
      <w:pPr>
        <w:keepNext w:val="0"/>
        <w:keepLines w:val="0"/>
        <w:pageBreakBefore w:val="0"/>
        <w:kinsoku/>
        <w:wordWrap/>
        <w:overflowPunct/>
        <w:topLinePunct w:val="0"/>
        <w:autoSpaceDE/>
        <w:autoSpaceDN/>
        <w:bidi w:val="0"/>
        <w:spacing w:line="420" w:lineRule="exact"/>
        <w:ind w:firstLine="240" w:firstLineChars="100"/>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施工工期：</w:t>
      </w: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1、项目建设工期为15天，</w:t>
      </w:r>
      <w:r>
        <w:rPr>
          <w:rFonts w:hint="eastAsia" w:asciiTheme="minorEastAsia" w:hAnsiTheme="minorEastAsia" w:eastAsiaTheme="minorEastAsia" w:cstheme="minorEastAsia"/>
          <w:b w:val="0"/>
          <w:bCs w:val="0"/>
          <w:sz w:val="24"/>
          <w:szCs w:val="24"/>
        </w:rPr>
        <w:t>（具体以甲方的通知开工时间为准），特殊情况或不可抗拒顺延。</w:t>
      </w:r>
    </w:p>
    <w:p>
      <w:pPr>
        <w:keepNext w:val="0"/>
        <w:keepLines w:val="0"/>
        <w:pageBreakBefore w:val="0"/>
        <w:kinsoku/>
        <w:wordWrap/>
        <w:overflowPunct/>
        <w:topLinePunct w:val="0"/>
        <w:autoSpaceDE/>
        <w:autoSpaceDN/>
        <w:bidi w:val="0"/>
        <w:spacing w:line="42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、工程费用及结算：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1、项目</w:t>
      </w:r>
      <w:r>
        <w:rPr>
          <w:rFonts w:hint="eastAsia" w:asciiTheme="minorEastAsia" w:hAnsiTheme="minorEastAsia" w:eastAsiaTheme="minorEastAsia" w:cstheme="minorEastAsia"/>
          <w:sz w:val="24"/>
          <w:szCs w:val="24"/>
        </w:rPr>
        <w:t>承包方式：</w:t>
      </w:r>
      <w:r>
        <w:rPr>
          <w:rFonts w:hint="eastAsia" w:asciiTheme="minorEastAsia" w:hAnsiTheme="minorEastAsia" w:eastAsiaTheme="minorEastAsia" w:cstheme="minorEastAsia"/>
          <w:sz w:val="24"/>
          <w:szCs w:val="24"/>
          <w:lang w:val="en-US" w:eastAsia="zh-CN"/>
        </w:rPr>
        <w:t>按投标报价文件（第六章《响应文件、第四项报价表中的内容（清单子目量）》总包干价：</w:t>
      </w:r>
      <w:r>
        <w:rPr>
          <w:rFonts w:hint="eastAsia" w:asciiTheme="minorEastAsia" w:hAnsiTheme="minorEastAsia" w:eastAsiaTheme="minorEastAsia" w:cstheme="minorEastAsia"/>
          <w:sz w:val="24"/>
          <w:szCs w:val="24"/>
          <w:u w:val="single"/>
          <w:lang w:val="en-US" w:eastAsia="zh-CN"/>
        </w:rPr>
        <w:t>¥  元</w:t>
      </w:r>
      <w:r>
        <w:rPr>
          <w:rFonts w:hint="eastAsia" w:asciiTheme="minorEastAsia" w:hAnsiTheme="minorEastAsia" w:eastAsiaTheme="minorEastAsia" w:cstheme="minorEastAsia"/>
          <w:sz w:val="24"/>
          <w:szCs w:val="24"/>
          <w:lang w:val="en-US" w:eastAsia="zh-CN"/>
        </w:rPr>
        <w:t>）和实际完成的工程量结算</w:t>
      </w:r>
      <w:r>
        <w:rPr>
          <w:rFonts w:hint="eastAsia" w:asciiTheme="minorEastAsia" w:hAnsiTheme="minorEastAsia" w:eastAsiaTheme="minorEastAsia" w:cstheme="minorEastAsia"/>
          <w:sz w:val="24"/>
          <w:szCs w:val="24"/>
        </w:rPr>
        <w:t>（含税</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），按施工</w:t>
      </w:r>
      <w:r>
        <w:rPr>
          <w:rFonts w:hint="eastAsia" w:asciiTheme="minorEastAsia" w:hAnsiTheme="minorEastAsia" w:eastAsiaTheme="minorEastAsia" w:cstheme="minorEastAsia"/>
          <w:sz w:val="24"/>
          <w:szCs w:val="24"/>
          <w:lang w:val="en-US" w:eastAsia="zh-CN"/>
        </w:rPr>
        <w:t>技术</w:t>
      </w:r>
      <w:r>
        <w:rPr>
          <w:rFonts w:hint="eastAsia" w:asciiTheme="minorEastAsia" w:hAnsiTheme="minorEastAsia" w:eastAsiaTheme="minorEastAsia" w:cstheme="minorEastAsia"/>
          <w:sz w:val="24"/>
          <w:szCs w:val="24"/>
        </w:rPr>
        <w:t>设计方案图纸进行施工。</w:t>
      </w:r>
    </w:p>
    <w:p>
      <w:pPr>
        <w:keepNext w:val="0"/>
        <w:keepLines w:val="0"/>
        <w:widowControl/>
        <w:suppressLineNumbers w:val="0"/>
        <w:spacing w:before="120" w:beforeLines="50" w:beforeAutospacing="0" w:after="0" w:afterAutospacing="0" w:line="420" w:lineRule="exact"/>
        <w:ind w:left="0" w:right="0" w:firstLine="480" w:firstLineChars="200"/>
        <w:jc w:val="left"/>
        <w:rPr>
          <w:rFonts w:hint="eastAsia" w:ascii="宋体" w:hAnsi="宋体" w:eastAsia="宋体" w:cs="宋体"/>
          <w:kern w:val="0"/>
          <w:sz w:val="24"/>
          <w:szCs w:val="24"/>
          <w:lang w:val="en-US"/>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宋体" w:hAnsi="宋体" w:eastAsia="宋体" w:cs="宋体"/>
          <w:kern w:val="0"/>
          <w:sz w:val="24"/>
          <w:szCs w:val="24"/>
          <w:lang w:val="en-US" w:eastAsia="zh-CN" w:bidi="ar"/>
        </w:rPr>
        <w:t>工程</w:t>
      </w:r>
      <w:r>
        <w:rPr>
          <w:rFonts w:hint="eastAsia" w:ascii="宋体" w:hAnsi="宋体" w:cs="宋体"/>
          <w:kern w:val="0"/>
          <w:sz w:val="24"/>
          <w:szCs w:val="24"/>
          <w:lang w:val="en-US" w:eastAsia="zh-CN" w:bidi="ar"/>
        </w:rPr>
        <w:t>项目</w:t>
      </w:r>
      <w:r>
        <w:rPr>
          <w:rFonts w:hint="eastAsia" w:ascii="宋体" w:hAnsi="宋体" w:eastAsia="宋体" w:cs="宋体"/>
          <w:kern w:val="0"/>
          <w:sz w:val="24"/>
          <w:szCs w:val="24"/>
          <w:lang w:val="en-US" w:eastAsia="zh-CN" w:bidi="ar"/>
        </w:rPr>
        <w:t>完工后，丙方通过自检合格并提交项目验收资料给乙方（湖南港产科技有限公司），三方实施竣工验收合格丙方开具增值税全额发票后付合同工程款70%，经甲方委托的第三方审计机构审计</w:t>
      </w:r>
      <w:r>
        <w:rPr>
          <w:rFonts w:hint="eastAsia" w:ascii="宋体" w:hAnsi="宋体" w:cs="宋体"/>
          <w:kern w:val="0"/>
          <w:sz w:val="24"/>
          <w:szCs w:val="24"/>
          <w:lang w:val="en-US" w:eastAsia="zh-CN" w:bidi="ar"/>
        </w:rPr>
        <w:t>完成</w:t>
      </w:r>
      <w:r>
        <w:rPr>
          <w:rFonts w:hint="eastAsia" w:ascii="宋体" w:hAnsi="宋体" w:eastAsia="宋体" w:cs="宋体"/>
          <w:kern w:val="0"/>
          <w:sz w:val="24"/>
          <w:szCs w:val="24"/>
          <w:lang w:val="en-US" w:eastAsia="zh-CN" w:bidi="ar"/>
        </w:rPr>
        <w:t>后，甲方在15个工作日内支付至合同金额97%工程款，项目质保期为1年，余款3%质保金质保期满后十天内支付。</w:t>
      </w:r>
    </w:p>
    <w:p>
      <w:pPr>
        <w:keepNext w:val="0"/>
        <w:keepLines w:val="0"/>
        <w:pageBreakBefore w:val="0"/>
        <w:kinsoku/>
        <w:wordWrap/>
        <w:overflowPunct/>
        <w:topLinePunct w:val="0"/>
        <w:autoSpaceDE/>
        <w:autoSpaceDN/>
        <w:bidi w:val="0"/>
        <w:spacing w:line="42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六、三</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eastAsia="zh-CN"/>
        </w:rPr>
        <w:t>权利义务</w:t>
      </w:r>
      <w:r>
        <w:rPr>
          <w:rFonts w:hint="eastAsia" w:asciiTheme="minorEastAsia" w:hAnsiTheme="minorEastAsia" w:eastAsiaTheme="minorEastAsia" w:cstheme="minorEastAsia"/>
          <w:sz w:val="24"/>
          <w:szCs w:val="24"/>
        </w:rPr>
        <w:t>：</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1、甲方作为发包人的权利义务</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（1）甲方负责向丙方提供符合安全生产规范的作业现场和条件。</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（2）甲方有权要求丙方按期按质按量的完成所发包的业务，如未达到要求，可给予丙方200元以上500元以下的违约处罚。</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（3）因工作需要或其他原因，有权安排丙方人员加班。</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（4）甲方有权制止丙方员工的违章行为，对因丙方责任造成的工具、设备、设施、货物的损坏和丢失有索赔权；对于丙方进行所承包业务作业的员工，甲方有权要求丙方进行更换。</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（5）甲方职能部门有权对丙方的安全教育、业务培训、安全布置等方面进行情况检查和监督，对不符合甲方或国家要求的，可要求丙方整改。</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（6）因丙方原因，影响甲方生产，造成损失的，甲方有权要求丙方赔偿相应损失。</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（7）因甲方违章指挥、违章作业造成丙方人员伤亡和财产损失的，甲方应承担相应责任。</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2、乙方作为项目总协调方的权利义务</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（1）乙方作为项目总协调方，负责总体协调甲方沟通，及对项目使用合理性和整体效果及质量的总体把关。</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（2）乙方应按照国家技术规范、标准、规程及甲方提出的要求、进行工程方案的设计，按合同要求提交质量合格的工程方案，并对其负责。</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（3）工程施工前，甲方认为需要对工程方案进行修改和调整的，乙方应积极配合甲方，直至达到甲方预期要求；如有重大修改，甲方应提前告知。</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（4）乙方在工程施工过程中对丙方实施质量、安全、进度管理，可按甲方的规章制度考核丙方。</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（5）乙方应积极配合丙方的施工工作，及时提供技术服务，并协助丙方合理使用相关材料设备。</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3.丙方作为施工单位的权力义务</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（1）丙方应按乙方要求的时间、地点、质量技术要求及标准等，完成所承包的业务，以乙方现场管理人员要求的为准。</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（2）丙方应按乙方要求，按期按质按量的完成所承包的业务，不得影响甲方的生产。如因丙方原因，影响甲方生产，造成损失的，则丙方应赔偿甲方损失。</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丙方派出的务工人员必须已同丙方签订了劳动合同或临时劳务协议，并持有有效身份证件。丙方必须对其开展所承包的业务的员工进行安全教育，如未经培训，在作业过程中，造成甲乙双的人员的安全、财产侵害和受损的事故时，由丙方承担损失和赔偿责任。</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（4）丙方在进行所承包的业务时，应对甲方财产尽到妥善保管义务，不得有使甲方财产毁损、灭失或偷窃、私自变卖甲方财产等行为，如有损失，等价赔偿。</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（5）丙方的作业人员在甲方工作场所发生的所有工伤、工亡事故由丙方负责。因甲方违章指挥、违章作业造成的工伤、工亡，超过保险赔付的费用按照实际责任，双方协商一致后分摊。</w:t>
      </w:r>
    </w:p>
    <w:p>
      <w:pPr>
        <w:keepNext w:val="0"/>
        <w:keepLines w:val="0"/>
        <w:pageBreakBefore w:val="0"/>
        <w:widowControl/>
        <w:numPr>
          <w:ilvl w:val="0"/>
          <w:numId w:val="0"/>
        </w:numPr>
        <w:kinsoku/>
        <w:wordWrap/>
        <w:overflowPunct/>
        <w:topLinePunct w:val="0"/>
        <w:autoSpaceDE/>
        <w:autoSpaceDN/>
        <w:bidi w:val="0"/>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4、甲丙双方必须签订《安全生产管理协议》，丙方应按照《中华人民共和国安全生产法》等有关法律法规、司法解释的规定和《安全生产管理协议》组织施工，保证生产安全。</w:t>
      </w:r>
    </w:p>
    <w:p>
      <w:pPr>
        <w:keepNext w:val="0"/>
        <w:keepLines w:val="0"/>
        <w:pageBreakBefore w:val="0"/>
        <w:widowControl/>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、其他事项：</w:t>
      </w:r>
    </w:p>
    <w:p>
      <w:pPr>
        <w:pStyle w:val="2"/>
        <w:keepNext w:val="0"/>
        <w:keepLines w:val="0"/>
        <w:pageBreakBefore w:val="0"/>
        <w:widowControl/>
        <w:kinsoku/>
        <w:wordWrap/>
        <w:overflowPunct/>
        <w:topLinePunct w:val="0"/>
        <w:autoSpaceDE/>
        <w:autoSpaceDN/>
        <w:bidi w:val="0"/>
        <w:spacing w:line="42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 在执行合同中发生争议，双方应通过友好协商解决</w:t>
      </w:r>
      <w:r>
        <w:rPr>
          <w:rFonts w:hint="eastAsia" w:asciiTheme="minorEastAsia" w:hAnsiTheme="minorEastAsia" w:eastAsiaTheme="minorEastAsia" w:cstheme="minorEastAsia"/>
          <w:sz w:val="24"/>
          <w:szCs w:val="24"/>
          <w:lang w:eastAsia="zh-CN"/>
        </w:rPr>
        <w:t>。</w:t>
      </w:r>
    </w:p>
    <w:p>
      <w:pPr>
        <w:pStyle w:val="14"/>
        <w:keepNext w:val="0"/>
        <w:keepLines w:val="0"/>
        <w:pageBreakBefore w:val="0"/>
        <w:widowControl/>
        <w:kinsoku/>
        <w:wordWrap/>
        <w:overflowPunct/>
        <w:topLinePunct w:val="0"/>
        <w:autoSpaceDE/>
        <w:autoSpaceDN/>
        <w:bidi w:val="0"/>
        <w:adjustRightInd/>
        <w:snapToGrid/>
        <w:spacing w:after="144" w:line="42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本合同一式</w:t>
      </w:r>
      <w:r>
        <w:rPr>
          <w:rFonts w:hint="eastAsia" w:asciiTheme="minorEastAsia" w:hAnsiTheme="minorEastAsia" w:eastAsiaTheme="minorEastAsia" w:cstheme="minorEastAsia"/>
          <w:sz w:val="24"/>
          <w:szCs w:val="24"/>
          <w:lang w:val="en-US" w:eastAsia="zh-CN"/>
        </w:rPr>
        <w:t>捌</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val="en-US" w:eastAsia="zh-CN"/>
        </w:rPr>
        <w:t>甲乙双</w:t>
      </w:r>
      <w:r>
        <w:rPr>
          <w:rFonts w:hint="eastAsia" w:asciiTheme="minorEastAsia" w:hAnsiTheme="minorEastAsia" w:eastAsiaTheme="minorEastAsia" w:cstheme="minorEastAsia"/>
          <w:sz w:val="24"/>
          <w:szCs w:val="24"/>
        </w:rPr>
        <w:t>方各执</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val="en-US" w:eastAsia="zh-CN"/>
        </w:rPr>
        <w:t>丙方二份，</w:t>
      </w: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方签字盖章后即生效</w:t>
      </w:r>
      <w:r>
        <w:rPr>
          <w:rFonts w:hint="eastAsia" w:asciiTheme="minorEastAsia" w:hAnsiTheme="minorEastAsia" w:eastAsiaTheme="minorEastAsia" w:cstheme="minorEastAsia"/>
          <w:sz w:val="24"/>
          <w:szCs w:val="24"/>
          <w:lang w:eastAsia="zh-CN"/>
        </w:rPr>
        <w:t>。</w:t>
      </w:r>
    </w:p>
    <w:p>
      <w:pPr>
        <w:pStyle w:val="14"/>
        <w:keepNext w:val="0"/>
        <w:keepLines w:val="0"/>
        <w:pageBreakBefore w:val="0"/>
        <w:widowControl/>
        <w:kinsoku/>
        <w:wordWrap/>
        <w:overflowPunct/>
        <w:topLinePunct w:val="0"/>
        <w:autoSpaceDE/>
        <w:autoSpaceDN/>
        <w:bidi w:val="0"/>
        <w:adjustRightInd/>
        <w:snapToGrid/>
        <w:spacing w:after="144"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3、安全协议书、廉政协议作为本合同附件部分。</w:t>
      </w:r>
    </w:p>
    <w:p>
      <w:pPr>
        <w:pStyle w:val="14"/>
        <w:keepNext w:val="0"/>
        <w:keepLines w:val="0"/>
        <w:pageBreakBefore w:val="0"/>
        <w:widowControl/>
        <w:kinsoku/>
        <w:wordWrap/>
        <w:overflowPunct/>
        <w:topLinePunct w:val="0"/>
        <w:autoSpaceDE/>
        <w:autoSpaceDN/>
        <w:bidi w:val="0"/>
        <w:adjustRightInd/>
        <w:snapToGrid/>
        <w:spacing w:after="144" w:line="480" w:lineRule="exact"/>
        <w:textAlignment w:val="auto"/>
        <w:rPr>
          <w:rFonts w:hint="eastAsia" w:ascii="宋体" w:hAnsi="宋体" w:eastAsia="宋体" w:cs="宋体"/>
          <w:sz w:val="24"/>
          <w:szCs w:val="24"/>
          <w:lang w:val="en-US" w:eastAsia="zh-CN"/>
        </w:rPr>
      </w:pPr>
    </w:p>
    <w:p>
      <w:pPr>
        <w:ind w:firstLine="3179" w:firstLineChars="1200"/>
        <w:rPr>
          <w:rFonts w:hint="eastAsia" w:ascii="宋体" w:hAnsi="宋体" w:eastAsia="宋体" w:cs="宋体"/>
          <w:b/>
          <w:bCs/>
          <w:color w:val="110F0F"/>
          <w:w w:val="110"/>
          <w:sz w:val="24"/>
          <w:szCs w:val="24"/>
        </w:rPr>
      </w:pPr>
    </w:p>
    <w:p>
      <w:pPr>
        <w:ind w:firstLine="2981" w:firstLineChars="900"/>
        <w:jc w:val="both"/>
        <w:rPr>
          <w:rFonts w:hint="eastAsia" w:ascii="宋体" w:hAnsi="宋体" w:eastAsia="宋体" w:cs="宋体"/>
          <w:b/>
          <w:bCs/>
          <w:color w:val="110F0F"/>
          <w:w w:val="110"/>
          <w:sz w:val="30"/>
          <w:szCs w:val="30"/>
        </w:rPr>
      </w:pPr>
      <w:r>
        <w:rPr>
          <w:rFonts w:hint="eastAsia" w:ascii="宋体" w:hAnsi="宋体" w:eastAsia="宋体" w:cs="宋体"/>
          <w:b/>
          <w:bCs/>
          <w:color w:val="110F0F"/>
          <w:w w:val="110"/>
          <w:sz w:val="30"/>
          <w:szCs w:val="30"/>
        </w:rPr>
        <w:t>安</w:t>
      </w:r>
      <w:r>
        <w:rPr>
          <w:rFonts w:hint="eastAsia" w:ascii="宋体" w:hAnsi="宋体" w:eastAsia="宋体" w:cs="宋体"/>
          <w:b/>
          <w:bCs/>
          <w:color w:val="110F0F"/>
          <w:w w:val="110"/>
          <w:sz w:val="30"/>
          <w:szCs w:val="30"/>
          <w:lang w:val="en-US" w:eastAsia="zh-CN"/>
        </w:rPr>
        <w:t xml:space="preserve">  </w:t>
      </w:r>
      <w:r>
        <w:rPr>
          <w:rFonts w:hint="eastAsia" w:ascii="宋体" w:hAnsi="宋体" w:eastAsia="宋体" w:cs="宋体"/>
          <w:b/>
          <w:bCs/>
          <w:color w:val="110F0F"/>
          <w:w w:val="110"/>
          <w:sz w:val="30"/>
          <w:szCs w:val="30"/>
        </w:rPr>
        <w:t>全</w:t>
      </w:r>
      <w:r>
        <w:rPr>
          <w:rFonts w:hint="eastAsia" w:ascii="宋体" w:hAnsi="宋体" w:eastAsia="宋体" w:cs="宋体"/>
          <w:b/>
          <w:bCs/>
          <w:color w:val="110F0F"/>
          <w:w w:val="110"/>
          <w:sz w:val="30"/>
          <w:szCs w:val="30"/>
          <w:lang w:val="en-US" w:eastAsia="zh-CN"/>
        </w:rPr>
        <w:t xml:space="preserve">  </w:t>
      </w:r>
      <w:r>
        <w:rPr>
          <w:rFonts w:hint="eastAsia" w:ascii="宋体" w:hAnsi="宋体" w:eastAsia="宋体" w:cs="宋体"/>
          <w:b/>
          <w:bCs/>
          <w:color w:val="110F0F"/>
          <w:w w:val="110"/>
          <w:sz w:val="30"/>
          <w:szCs w:val="30"/>
        </w:rPr>
        <w:t>协</w:t>
      </w:r>
      <w:r>
        <w:rPr>
          <w:rFonts w:hint="eastAsia" w:ascii="宋体" w:hAnsi="宋体" w:eastAsia="宋体" w:cs="宋体"/>
          <w:b/>
          <w:bCs/>
          <w:color w:val="110F0F"/>
          <w:w w:val="110"/>
          <w:sz w:val="30"/>
          <w:szCs w:val="30"/>
          <w:lang w:val="en-US" w:eastAsia="zh-CN"/>
        </w:rPr>
        <w:t xml:space="preserve">  </w:t>
      </w:r>
      <w:r>
        <w:rPr>
          <w:rFonts w:hint="eastAsia" w:ascii="宋体" w:hAnsi="宋体" w:eastAsia="宋体" w:cs="宋体"/>
          <w:b/>
          <w:bCs/>
          <w:color w:val="110F0F"/>
          <w:w w:val="110"/>
          <w:sz w:val="30"/>
          <w:szCs w:val="30"/>
        </w:rPr>
        <w:t>议</w:t>
      </w:r>
    </w:p>
    <w:p>
      <w:pPr>
        <w:pStyle w:val="2"/>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为了切实做好安全生产工作，依据《中华人民共和国安全生产法》、《中华人民共和国合同法》以及国家有关安全生产管理的法律、法规、标准，按照“安全第一、预防为主、综合治理”的原则，明确甲</w:t>
      </w:r>
      <w:r>
        <w:rPr>
          <w:rFonts w:hint="eastAsia" w:asciiTheme="minorEastAsia" w:hAnsiTheme="minorEastAsia" w:eastAsiaTheme="minorEastAsia" w:cstheme="minorEastAsia"/>
          <w:sz w:val="24"/>
          <w:szCs w:val="24"/>
          <w:lang w:val="en-US" w:eastAsia="zh-CN"/>
        </w:rPr>
        <w:t>已丙三</w:t>
      </w:r>
      <w:r>
        <w:rPr>
          <w:rFonts w:hint="eastAsia" w:asciiTheme="minorEastAsia" w:hAnsiTheme="minorEastAsia" w:eastAsiaTheme="minorEastAsia" w:cstheme="minorEastAsia"/>
          <w:sz w:val="24"/>
          <w:szCs w:val="24"/>
        </w:rPr>
        <w:t>方责任，就甲</w:t>
      </w:r>
      <w:r>
        <w:rPr>
          <w:rFonts w:hint="eastAsia" w:asciiTheme="minorEastAsia" w:hAnsiTheme="minorEastAsia" w:eastAsiaTheme="minorEastAsia" w:cstheme="minorEastAsia"/>
          <w:sz w:val="24"/>
          <w:szCs w:val="24"/>
          <w:lang w:val="en-US" w:eastAsia="zh-CN"/>
        </w:rPr>
        <w:t>已丙三</w:t>
      </w:r>
      <w:r>
        <w:rPr>
          <w:rFonts w:hint="eastAsia" w:asciiTheme="minorEastAsia" w:hAnsiTheme="minorEastAsia" w:eastAsiaTheme="minorEastAsia" w:cstheme="minorEastAsia"/>
          <w:sz w:val="24"/>
          <w:szCs w:val="24"/>
        </w:rPr>
        <w:t>方在本项目中的安全生产事项，经协商一致，签订本协议。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第一条：项目名称：</w:t>
      </w:r>
      <w:r>
        <w:rPr>
          <w:rFonts w:hint="eastAsia" w:asciiTheme="minorEastAsia" w:hAnsiTheme="minorEastAsia" w:eastAsiaTheme="minorEastAsia" w:cstheme="minorEastAsia"/>
          <w:b/>
          <w:bCs/>
          <w:sz w:val="24"/>
          <w:szCs w:val="24"/>
          <w:lang w:val="en-US" w:eastAsia="zh-CN"/>
        </w:rPr>
        <w:t>城港公司工业站站场铁路线人行走道板铺设工程</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项目</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第二条：本协议内容只涉及甲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双方在本项目中关于安全生产的权利和责任。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第三条：甲方的权利：</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（一）有权要求</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方建立安全组织机构或指定专人负责作业现场安全监督检查。严格执行安全生产法律、法规、条例、标准，遵守甲方的安全生产规章制度等。</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（二）有权按规定对</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方安全业绩、资质进行审查，对</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方针对作业项目制定的职业健康安全、环境项目进行审查并备案。</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（三）有权要求</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方在项目施工过程中保护好施工区域内甲方的安全生产设施、设备和器材。</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（四）有权要求</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方在进入甲方现场作业前所有作业人员接受甲方的安全培训与教育。</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（五）有权对</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方的作业现场的安全作业情况进行监督检查，有权对</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方不符合安全生产要求的行为进行制止、纠正、处罚、停止作业、直至清退出场。</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（六）有权要求</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方所有作业人员必须交纳工伤保险和意外伤害保险。</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方在作业中如发生国务院《生产安全事故报告和调查处理条例》所规定的伤亡事故，甲方有权督促</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方立即通知</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方上级主管部门和当地政府安全生产监督管理部门，要求派人保护现场，并有权要求</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方提供事故调查书面结论及处理意见。发生事故后、有权根据有关规定参与事故的调查。</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第四条：甲方的责任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（一）认真贯彻落实国家有关法律、法规、标准及甲方公司安全生产规章制度。</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（二）向</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方明确作业区（</w:t>
      </w:r>
      <w:r>
        <w:rPr>
          <w:rFonts w:hint="eastAsia" w:asciiTheme="minorEastAsia" w:hAnsiTheme="minorEastAsia" w:eastAsiaTheme="minorEastAsia" w:cstheme="minorEastAsia"/>
          <w:sz w:val="24"/>
          <w:szCs w:val="24"/>
          <w:lang w:val="en-US" w:eastAsia="zh-CN"/>
        </w:rPr>
        <w:t>站</w:t>
      </w:r>
      <w:r>
        <w:rPr>
          <w:rFonts w:hint="eastAsia" w:asciiTheme="minorEastAsia" w:hAnsiTheme="minorEastAsia" w:eastAsiaTheme="minorEastAsia" w:cstheme="minorEastAsia"/>
          <w:sz w:val="24"/>
          <w:szCs w:val="24"/>
        </w:rPr>
        <w:t>内）的范围、危险源及安全技术交底，并要有书面记录。</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（三）在甲方</w:t>
      </w:r>
      <w:r>
        <w:rPr>
          <w:rFonts w:hint="eastAsia" w:asciiTheme="minorEastAsia" w:hAnsiTheme="minorEastAsia" w:eastAsiaTheme="minorEastAsia" w:cstheme="minorEastAsia"/>
          <w:sz w:val="24"/>
          <w:szCs w:val="24"/>
          <w:lang w:val="en-US" w:eastAsia="zh-CN"/>
        </w:rPr>
        <w:t>站</w:t>
      </w:r>
      <w:r>
        <w:rPr>
          <w:rFonts w:hint="eastAsia" w:asciiTheme="minorEastAsia" w:hAnsiTheme="minorEastAsia" w:eastAsiaTheme="minorEastAsia" w:cstheme="minorEastAsia"/>
          <w:sz w:val="24"/>
          <w:szCs w:val="24"/>
        </w:rPr>
        <w:t>内为</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方提供项目合同中规定的安全作业条件。</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（四）在甲方</w:t>
      </w:r>
      <w:r>
        <w:rPr>
          <w:rFonts w:hint="eastAsia" w:asciiTheme="minorEastAsia" w:hAnsiTheme="minorEastAsia" w:eastAsiaTheme="minorEastAsia" w:cstheme="minorEastAsia"/>
          <w:sz w:val="24"/>
          <w:szCs w:val="24"/>
          <w:lang w:val="en-US" w:eastAsia="zh-CN"/>
        </w:rPr>
        <w:t>站</w:t>
      </w:r>
      <w:r>
        <w:rPr>
          <w:rFonts w:hint="eastAsia" w:asciiTheme="minorEastAsia" w:hAnsiTheme="minorEastAsia" w:eastAsiaTheme="minorEastAsia" w:cstheme="minorEastAsia"/>
          <w:sz w:val="24"/>
          <w:szCs w:val="24"/>
        </w:rPr>
        <w:t>内发生事故时，积极协助抢险，防止事故扩大，并按照甲方公司有关规定进行报告。</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sz w:val="24"/>
          <w:szCs w:val="24"/>
        </w:rPr>
        <w:t>第五条：</w:t>
      </w:r>
      <w:r>
        <w:rPr>
          <w:rFonts w:hint="eastAsia" w:asciiTheme="minorEastAsia" w:hAnsiTheme="minorEastAsia" w:eastAsiaTheme="minorEastAsia" w:cstheme="minorEastAsia"/>
          <w:bCs/>
          <w:color w:val="000000"/>
          <w:sz w:val="24"/>
          <w:szCs w:val="24"/>
          <w:highlight w:val="none"/>
          <w:lang w:val="en-US" w:eastAsia="zh-CN"/>
        </w:rPr>
        <w:t>乙方的权利</w:t>
      </w:r>
    </w:p>
    <w:p>
      <w:pPr>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（一）有权对甲方的安全工作提出合理化建议和改进意见。</w:t>
      </w:r>
    </w:p>
    <w:p>
      <w:pPr>
        <w:pStyle w:val="2"/>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（二）有权对丙方施工作业过程进行管理和指导</w:t>
      </w:r>
    </w:p>
    <w:p>
      <w:pPr>
        <w:pStyle w:val="2"/>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第六条：乙方的责任</w:t>
      </w:r>
    </w:p>
    <w:p>
      <w:pPr>
        <w:keepNext w:val="0"/>
        <w:keepLines w:val="0"/>
        <w:pageBreakBefore w:val="0"/>
        <w:widowControl/>
        <w:kinsoku/>
        <w:wordWrap/>
        <w:overflowPunct/>
        <w:topLinePunct w:val="0"/>
        <w:autoSpaceDE/>
        <w:autoSpaceDN/>
        <w:bidi w:val="0"/>
        <w:adjustRightInd w:val="0"/>
        <w:snapToGrid w:val="0"/>
        <w:spacing w:line="400" w:lineRule="exact"/>
        <w:ind w:firstLine="787" w:firstLineChars="32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highlight w:val="none"/>
          <w:lang w:val="en-US" w:eastAsia="zh-CN"/>
        </w:rPr>
        <w:t>1、对因管理或指挥协调不当负管理连带责任。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方的权利</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（一）有权对甲方的安全工作提出合理化建议和改进意见。</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（二）日常作业中，若甲方违章指挥、强令</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方冒险作业，有权拒绝执行。</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（三）有权要求在甲方</w:t>
      </w:r>
      <w:r>
        <w:rPr>
          <w:rFonts w:hint="eastAsia" w:asciiTheme="minorEastAsia" w:hAnsiTheme="minorEastAsia" w:eastAsiaTheme="minorEastAsia" w:cstheme="minorEastAsia"/>
          <w:sz w:val="24"/>
          <w:szCs w:val="24"/>
          <w:lang w:val="en-US" w:eastAsia="zh-CN"/>
        </w:rPr>
        <w:t>港</w:t>
      </w:r>
      <w:r>
        <w:rPr>
          <w:rFonts w:hint="eastAsia" w:asciiTheme="minorEastAsia" w:hAnsiTheme="minorEastAsia" w:eastAsiaTheme="minorEastAsia" w:cstheme="minorEastAsia"/>
          <w:sz w:val="24"/>
          <w:szCs w:val="24"/>
        </w:rPr>
        <w:t>内提供符合安全作业的工艺条件和环境。</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（四）发生严重危及</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方生命安全的紧急情况时，</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方有权采取必要的避险措施。</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方的责任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方是本项目的安全生产责任主体，对本项目的安全生产工作全面负责。</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（二）健全安全组织机构，建立安全生产责任制，制定健全的安全生产规章制度，制定生产安全事故应急求援预案，配备必要的安全生产管理人员和劳动保护用品，严格执行甲方相关的规章制度。</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（三）应对作业人员进行作业前安全教育培训，使其具备相应的安全意识和安全技能；特种作业人员应具有相应的资格证书。</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（四）不得使用不符合国家、行业标准和甲方规定的原材料、设备、装置、防护用品、器材、安全检测仪器等。所使用的特种设备，必须经具有专业资质的检验检测机构检测。经检测不合格的，不得继续使用。</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（五）指定专人负责现场安全监督检查工作，认真开展安全检查，发现作业过程中人的不安全行为及事故安全隐患，应采取有效措施积极处理。</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方有责任对作业区域的安全生产条件进行详细了解。</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方在作业过程中有属于危及安全生产的关键作业时，应提出切实可行的方案，经甲方同意后，方可实施。</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方在甲方</w:t>
      </w:r>
      <w:r>
        <w:rPr>
          <w:rFonts w:hint="eastAsia" w:asciiTheme="minorEastAsia" w:hAnsiTheme="minorEastAsia" w:eastAsiaTheme="minorEastAsia" w:cstheme="minorEastAsia"/>
          <w:sz w:val="24"/>
          <w:szCs w:val="24"/>
          <w:lang w:val="en-US" w:eastAsia="zh-CN"/>
        </w:rPr>
        <w:t>港</w:t>
      </w:r>
      <w:r>
        <w:rPr>
          <w:rFonts w:hint="eastAsia" w:asciiTheme="minorEastAsia" w:hAnsiTheme="minorEastAsia" w:eastAsiaTheme="minorEastAsia" w:cstheme="minorEastAsia"/>
          <w:sz w:val="24"/>
          <w:szCs w:val="24"/>
        </w:rPr>
        <w:t>内作业期间只能在甲方规定的路线进出公司，只能在规定的区域内作业，禁止私自进入甲方其它生产区域。</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方应服从甲方单位的安全管理。</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（十）发生事故时，</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方应积极抢险，避免事故的进一步扩大，并按照国家相关要求报告事故。</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（十一）当</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方在甲方</w:t>
      </w:r>
      <w:r>
        <w:rPr>
          <w:rFonts w:hint="eastAsia" w:asciiTheme="minorEastAsia" w:hAnsiTheme="minorEastAsia" w:eastAsiaTheme="minorEastAsia" w:cstheme="minorEastAsia"/>
          <w:sz w:val="24"/>
          <w:szCs w:val="24"/>
          <w:lang w:val="en-US" w:eastAsia="zh-CN"/>
        </w:rPr>
        <w:t>港</w:t>
      </w:r>
      <w:r>
        <w:rPr>
          <w:rFonts w:hint="eastAsia" w:asciiTheme="minorEastAsia" w:hAnsiTheme="minorEastAsia" w:eastAsiaTheme="minorEastAsia" w:cstheme="minorEastAsia"/>
          <w:sz w:val="24"/>
          <w:szCs w:val="24"/>
        </w:rPr>
        <w:t>内作业过程中发生安全责任事故时，</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方作为项目的承包单位，对发生的人身伤害、设备损坏等事故承担相应安全责任。由</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方向自己的主管上级部门及当地政府的安全生产监督管理部门、公安部门报告，并自行承担相应的责任。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条  违约责任及处理</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双方违反本合同要求，未造成事故时，依据相关合同对违约者进行处理（包括但不限于支付违约金、赔偿损失等）。</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（二）在甲方</w:t>
      </w:r>
      <w:r>
        <w:rPr>
          <w:rFonts w:hint="eastAsia" w:asciiTheme="minorEastAsia" w:hAnsiTheme="minorEastAsia" w:eastAsiaTheme="minorEastAsia" w:cstheme="minorEastAsia"/>
          <w:sz w:val="24"/>
          <w:szCs w:val="24"/>
          <w:lang w:val="en-US" w:eastAsia="zh-CN"/>
        </w:rPr>
        <w:t>港</w:t>
      </w:r>
      <w:r>
        <w:rPr>
          <w:rFonts w:hint="eastAsia" w:asciiTheme="minorEastAsia" w:hAnsiTheme="minorEastAsia" w:eastAsiaTheme="minorEastAsia" w:cstheme="minorEastAsia"/>
          <w:sz w:val="24"/>
          <w:szCs w:val="24"/>
        </w:rPr>
        <w:t>内发生事故时，甲、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双方有抢险、救灾的责任，所发生的费用由责任方承担。</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（三）发生的事故，应经事故调查确认责任；事故报告和调查应按照国家和甲方有关规定进行。           </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（四）甲方违约造成的事故，甲方承担全部责任，并按规定追究有关人员责任及上报。</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方违约造成的事故，</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方承担全部责任，并按规定追究有关人员责任并报告甲方。</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双方共同造成的事故，按双方责任大小承担相应责任，并按规定追究有关人员责任。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（七）对</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方发生事故后弄虚作假、隐瞒不报、迟报或谎报，一经查出，按有关规定从重处罚，情节严重的，甲方有权向当地政府安全生产监督管理部门报告，并取消其进入甲方市场资格。</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（八）作业期间，需要办理的有关安全的批文或其它手续，</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方必须办理齐全，否则发生安全事故由</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方承担全部责任。</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rPr>
        <w:t>条：由于不可抗力造成合同项目作业事故及生产的损失，当事人双方各自承担相应的损失。</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val="en-US" w:eastAsia="zh-CN"/>
        </w:rPr>
        <w:t>十一</w:t>
      </w:r>
      <w:r>
        <w:rPr>
          <w:rFonts w:hint="eastAsia" w:asciiTheme="minorEastAsia" w:hAnsiTheme="minorEastAsia" w:eastAsiaTheme="minorEastAsia" w:cstheme="minorEastAsia"/>
          <w:sz w:val="24"/>
          <w:szCs w:val="24"/>
        </w:rPr>
        <w:t>条：甲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双方的作业人员和机具设备的保险，由甲</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双方依据国家相关规定或约定各自承担。</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条  本协议履行过程中发生争议纠纷，应通过友好协商方式解决，如协商不成，按双方在项目经济合同中约定的管辖地和纠纷解决的方式执行。</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条：本协议是项目经济合同的附件，与项目经济合同具有同等法律效力。本协议与项目经济合同同时生效、终止。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第十四条：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方人员进场前安全教育培训人员；</w:t>
      </w:r>
      <w:r>
        <w:rPr>
          <w:rFonts w:hint="eastAsia" w:asciiTheme="minorEastAsia" w:hAnsiTheme="minorEastAsia" w:eastAsiaTheme="minorEastAsia" w:cstheme="minorEastAsia"/>
          <w:sz w:val="24"/>
          <w:szCs w:val="24"/>
          <w:lang w:val="en-US" w:eastAsia="zh-CN"/>
        </w:rPr>
        <w:t>丙</w:t>
      </w:r>
      <w:r>
        <w:rPr>
          <w:rFonts w:hint="eastAsia" w:asciiTheme="minorEastAsia" w:hAnsiTheme="minorEastAsia" w:eastAsiaTheme="minorEastAsia" w:cstheme="minorEastAsia"/>
          <w:sz w:val="24"/>
          <w:szCs w:val="24"/>
        </w:rPr>
        <w:t>方作业期间指定现场安全监护人员。</w:t>
      </w:r>
    </w:p>
    <w:p>
      <w:pPr>
        <w:keepNext w:val="0"/>
        <w:keepLines w:val="0"/>
        <w:pageBreakBefore w:val="0"/>
        <w:widowControl/>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snapToGrid w:val="0"/>
        <w:spacing w:line="380" w:lineRule="exact"/>
        <w:jc w:val="both"/>
        <w:outlineLvl w:val="2"/>
        <w:rPr>
          <w:rFonts w:hint="eastAsia" w:ascii="宋体" w:hAnsi="宋体" w:eastAsia="宋体" w:cs="宋体"/>
          <w:b/>
          <w:bCs/>
          <w:color w:val="110F0F"/>
          <w:w w:val="110"/>
          <w:sz w:val="28"/>
          <w:szCs w:val="28"/>
        </w:rPr>
      </w:pPr>
    </w:p>
    <w:p>
      <w:pPr>
        <w:keepNext w:val="0"/>
        <w:keepLines w:val="0"/>
        <w:pageBreakBefore w:val="0"/>
        <w:widowControl/>
        <w:kinsoku/>
        <w:wordWrap/>
        <w:overflowPunct/>
        <w:topLinePunct w:val="0"/>
        <w:autoSpaceDE/>
        <w:autoSpaceDN/>
        <w:bidi w:val="0"/>
        <w:snapToGrid w:val="0"/>
        <w:spacing w:line="380" w:lineRule="exact"/>
        <w:jc w:val="both"/>
        <w:outlineLvl w:val="2"/>
        <w:rPr>
          <w:rFonts w:hint="eastAsia" w:ascii="宋体" w:hAnsi="宋体" w:eastAsia="宋体" w:cs="宋体"/>
          <w:b/>
          <w:bCs/>
          <w:color w:val="110F0F"/>
          <w:w w:val="110"/>
          <w:sz w:val="28"/>
          <w:szCs w:val="28"/>
        </w:rPr>
      </w:pPr>
    </w:p>
    <w:p>
      <w:pPr>
        <w:keepNext w:val="0"/>
        <w:keepLines w:val="0"/>
        <w:pageBreakBefore w:val="0"/>
        <w:widowControl/>
        <w:kinsoku/>
        <w:wordWrap/>
        <w:overflowPunct/>
        <w:topLinePunct w:val="0"/>
        <w:autoSpaceDE/>
        <w:autoSpaceDN/>
        <w:bidi w:val="0"/>
        <w:snapToGrid w:val="0"/>
        <w:spacing w:line="380" w:lineRule="exact"/>
        <w:ind w:firstLine="3091" w:firstLineChars="1000"/>
        <w:jc w:val="both"/>
        <w:outlineLvl w:val="2"/>
        <w:rPr>
          <w:rFonts w:hint="eastAsia" w:ascii="宋体" w:hAnsi="宋体" w:eastAsia="宋体" w:cs="宋体"/>
          <w:b/>
          <w:bCs/>
          <w:color w:val="110F0F"/>
          <w:w w:val="110"/>
          <w:sz w:val="28"/>
          <w:szCs w:val="28"/>
        </w:rPr>
      </w:pPr>
      <w:r>
        <w:rPr>
          <w:rFonts w:hint="eastAsia" w:ascii="宋体" w:hAnsi="宋体" w:eastAsia="宋体" w:cs="宋体"/>
          <w:b/>
          <w:bCs/>
          <w:color w:val="110F0F"/>
          <w:w w:val="110"/>
          <w:sz w:val="28"/>
          <w:szCs w:val="28"/>
        </w:rPr>
        <w:t>廉</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政</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协</w:t>
      </w:r>
      <w:r>
        <w:rPr>
          <w:rFonts w:hint="eastAsia" w:ascii="宋体" w:hAnsi="宋体" w:eastAsia="宋体" w:cs="宋体"/>
          <w:b/>
          <w:bCs/>
          <w:color w:val="110F0F"/>
          <w:w w:val="110"/>
          <w:sz w:val="28"/>
          <w:szCs w:val="28"/>
          <w:lang w:val="en-US" w:eastAsia="zh-CN"/>
        </w:rPr>
        <w:t xml:space="preserve">  </w:t>
      </w:r>
      <w:r>
        <w:rPr>
          <w:rFonts w:hint="eastAsia" w:ascii="宋体" w:hAnsi="宋体" w:eastAsia="宋体" w:cs="宋体"/>
          <w:b/>
          <w:bCs/>
          <w:color w:val="110F0F"/>
          <w:w w:val="110"/>
          <w:sz w:val="28"/>
          <w:szCs w:val="28"/>
        </w:rPr>
        <w:t>议</w:t>
      </w:r>
    </w:p>
    <w:p>
      <w:pPr>
        <w:pStyle w:val="2"/>
        <w:keepNext w:val="0"/>
        <w:keepLines w:val="0"/>
        <w:pageBreakBefore w:val="0"/>
        <w:widowControl/>
        <w:kinsoku/>
        <w:wordWrap/>
        <w:overflowPunct/>
        <w:topLinePunct w:val="0"/>
        <w:autoSpaceDE/>
        <w:autoSpaceDN/>
        <w:bidi w:val="0"/>
        <w:spacing w:line="380" w:lineRule="exact"/>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bookmarkStart w:id="11" w:name="_Toc282076315"/>
      <w:bookmarkStart w:id="12" w:name="_Toc30686"/>
      <w:bookmarkStart w:id="13" w:name="_Toc21390"/>
      <w:r>
        <w:rPr>
          <w:rFonts w:hint="eastAsia" w:ascii="宋体" w:hAnsi="宋体" w:eastAsia="宋体" w:cs="宋体"/>
          <w:sz w:val="24"/>
          <w:szCs w:val="24"/>
        </w:rPr>
        <w:t>为做好工程建设中的党风廉政建设，保证工程建设高效优质、建设资金的安全和投资效益，以及</w:t>
      </w:r>
      <w:r>
        <w:rPr>
          <w:rFonts w:hint="eastAsia" w:ascii="宋体" w:hAnsi="宋体" w:cs="宋体"/>
          <w:sz w:val="24"/>
          <w:szCs w:val="24"/>
          <w:lang w:val="en-US" w:eastAsia="zh-CN"/>
        </w:rPr>
        <w:t>双</w:t>
      </w:r>
      <w:r>
        <w:rPr>
          <w:rFonts w:hint="eastAsia" w:ascii="宋体" w:hAnsi="宋体" w:eastAsia="宋体" w:cs="宋体"/>
          <w:sz w:val="24"/>
          <w:szCs w:val="24"/>
        </w:rPr>
        <w:t>方合作的公平和公正，预防发包人利益受到</w:t>
      </w:r>
      <w:r>
        <w:rPr>
          <w:rFonts w:hint="eastAsia" w:ascii="宋体" w:hAnsi="宋体" w:cs="宋体"/>
          <w:sz w:val="24"/>
          <w:szCs w:val="24"/>
          <w:lang w:val="en-US" w:eastAsia="zh-CN"/>
        </w:rPr>
        <w:t>双</w:t>
      </w:r>
      <w:r>
        <w:rPr>
          <w:rFonts w:hint="eastAsia" w:ascii="宋体" w:hAnsi="宋体" w:eastAsia="宋体" w:cs="宋体"/>
          <w:sz w:val="24"/>
          <w:szCs w:val="24"/>
        </w:rPr>
        <w:t>方经济合同之外各种不正当行为的损害，根据国家有关项目建设的法律法规和廉政建设规定，签订本廉政协议，以资共同遵守。</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第一条  甲</w:t>
      </w:r>
      <w:r>
        <w:rPr>
          <w:rFonts w:hint="eastAsia" w:ascii="宋体" w:hAnsi="宋体" w:cs="宋体"/>
          <w:sz w:val="24"/>
          <w:szCs w:val="24"/>
          <w:lang w:val="en-US" w:eastAsia="zh-CN"/>
        </w:rPr>
        <w:t>丙</w:t>
      </w:r>
      <w:r>
        <w:rPr>
          <w:rFonts w:hint="eastAsia" w:ascii="宋体" w:hAnsi="宋体" w:eastAsia="宋体" w:cs="宋体"/>
          <w:sz w:val="24"/>
          <w:szCs w:val="24"/>
        </w:rPr>
        <w:t>双方的责任</w:t>
      </w:r>
      <w:bookmarkEnd w:id="11"/>
      <w:bookmarkEnd w:id="12"/>
      <w:bookmarkEnd w:id="13"/>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（一）应严格遵守国家关于市场准入、项目招标投标、工程建设和市场活动等有关法律、法规，相关政策，以及廉政建设的各项规定。</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（二）严格执行建设工程项目相关合同文件，自觉按合同办事。</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（三）业务活动必须坚持公开、公平、公正、诚信、透明的原则，不得为获取不正当的利益，损害国家、集体和对方利益。</w:t>
      </w:r>
    </w:p>
    <w:p>
      <w:pPr>
        <w:keepNext w:val="0"/>
        <w:keepLines w:val="0"/>
        <w:pageBreakBefore w:val="0"/>
        <w:widowControl/>
        <w:kinsoku/>
        <w:wordWrap/>
        <w:overflowPunct/>
        <w:topLinePunct w:val="0"/>
        <w:autoSpaceDE/>
        <w:autoSpaceDN/>
        <w:bidi w:val="0"/>
        <w:adjustRightInd w:val="0"/>
        <w:snapToGrid w:val="0"/>
        <w:spacing w:line="288"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（四）发现对方在业务活动中有违规、违纪、违法行为的，应及时提醒对方，情节严重的，应向其上级主管部门或纪检监察部门进行举报。</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bookmarkStart w:id="14" w:name="_Toc22406"/>
      <w:bookmarkStart w:id="15" w:name="_Toc282076316"/>
      <w:bookmarkStart w:id="16" w:name="_Toc25742"/>
      <w:r>
        <w:rPr>
          <w:rFonts w:hint="eastAsia" w:ascii="宋体" w:hAnsi="宋体" w:eastAsia="宋体" w:cs="宋体"/>
          <w:sz w:val="24"/>
          <w:szCs w:val="24"/>
        </w:rPr>
        <w:t>第二条  发包人的责任</w:t>
      </w:r>
      <w:bookmarkEnd w:id="14"/>
      <w:bookmarkEnd w:id="15"/>
      <w:bookmarkEnd w:id="16"/>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发包人工作人员，在工程建设的事前、事中、事后应遵守以下规定：</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（一）不得向承包人索要或接受回扣、礼金、有价证券、贵重物品和好处费、感谢费等。</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（二）不得在承包人报销任何应由个人支付的费用。</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（三）不得要求或接受承包人为其个人装修住房或为其配偶、子女的工作安排以及出国（境）、旅游等提供方便。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（四）不得参加有可能影响公正执行公务的承包人的宴请、健身和娱乐等活动。</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（五）不得向承包人介绍或推荐其配偶、子女及其他亲属参与承包人同发包人建设项目有关的经济活动。</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（六）不得以任何理由向承包人推荐分包单位或要求承包人购买项目合同规定以外的材料、设备和服务等。</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（七）其它与项目有关的党风廉政建设和预防腐败的规定。</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bookmarkStart w:id="17" w:name="_Toc11848"/>
      <w:bookmarkStart w:id="18" w:name="_Toc282076317"/>
      <w:bookmarkStart w:id="19" w:name="_Toc14483"/>
      <w:r>
        <w:rPr>
          <w:rFonts w:hint="eastAsia" w:ascii="宋体" w:hAnsi="宋体" w:eastAsia="宋体" w:cs="宋体"/>
          <w:sz w:val="24"/>
          <w:szCs w:val="24"/>
        </w:rPr>
        <w:t>第三条  承包人的责任</w:t>
      </w:r>
      <w:bookmarkEnd w:id="17"/>
      <w:bookmarkEnd w:id="18"/>
      <w:bookmarkEnd w:id="19"/>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应与发包人保持正常的业务交往，按照有关法律法规和程序开展业务工作，严格执行工程建设的有关方针、政策，并遵守以下规定：</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（一）不得以任何理由向发包人工作人员赠送礼金、有价证券、贵重物品和回扣、好处费、感谢费等。</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（二）不得以任何理由为发包人工作人员报销应由其个人支付的费用。</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（三）不得为发包人工作人员装修住房或为其配偶、子女的工作安排以及出国（境）、旅游等提供方便。</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（四）不得以任何理由邀请发包人工作人员参加有可能影响公正执行公务的宴请、健身、娱乐等活动。</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bookmarkStart w:id="20" w:name="OLE_LINK1"/>
      <w:r>
        <w:rPr>
          <w:rFonts w:hint="eastAsia" w:ascii="宋体" w:hAnsi="宋体" w:eastAsia="宋体" w:cs="宋体"/>
          <w:sz w:val="24"/>
          <w:szCs w:val="24"/>
        </w:rPr>
        <w:t>（五）其它与项目有关的党风廉政建设和预防腐败的规定。</w:t>
      </w:r>
    </w:p>
    <w:bookmarkEnd w:id="20"/>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bookmarkStart w:id="21" w:name="_Toc32291"/>
      <w:bookmarkStart w:id="22" w:name="_Toc9799"/>
      <w:bookmarkStart w:id="23" w:name="OLE_LINK2"/>
      <w:r>
        <w:rPr>
          <w:rFonts w:hint="eastAsia" w:ascii="宋体" w:hAnsi="宋体" w:eastAsia="宋体" w:cs="宋体"/>
          <w:sz w:val="24"/>
          <w:szCs w:val="24"/>
        </w:rPr>
        <w:t>第四条  违约责任</w:t>
      </w:r>
      <w:bookmarkEnd w:id="21"/>
      <w:bookmarkEnd w:id="22"/>
    </w:p>
    <w:bookmarkEnd w:id="23"/>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p>
      <w:pPr>
        <w:keepNext w:val="0"/>
        <w:keepLines w:val="0"/>
        <w:pageBreakBefore w:val="0"/>
        <w:widowControl/>
        <w:kinsoku/>
        <w:wordWrap/>
        <w:overflowPunct/>
        <w:topLinePunct w:val="0"/>
        <w:autoSpaceDE/>
        <w:autoSpaceDN/>
        <w:bidi w:val="0"/>
        <w:adjustRightInd w:val="0"/>
        <w:snapToGrid w:val="0"/>
        <w:spacing w:line="288" w:lineRule="auto"/>
        <w:ind w:firstLine="480"/>
        <w:textAlignment w:val="auto"/>
        <w:rPr>
          <w:rFonts w:hint="eastAsia" w:ascii="新宋体" w:hAnsi="新宋体" w:eastAsia="新宋体" w:cs="新宋体"/>
          <w:b/>
          <w:bCs/>
          <w:color w:val="110F0F"/>
          <w:w w:val="110"/>
          <w:sz w:val="28"/>
          <w:szCs w:val="28"/>
          <w:lang w:val="en-US" w:eastAsia="zh-CN"/>
        </w:rPr>
      </w:pPr>
      <w:bookmarkStart w:id="24" w:name="_Toc9354"/>
      <w:bookmarkStart w:id="25" w:name="_Toc28966"/>
      <w:r>
        <w:rPr>
          <w:rFonts w:hint="eastAsia" w:ascii="宋体" w:hAnsi="宋体" w:eastAsia="宋体" w:cs="宋体"/>
          <w:sz w:val="24"/>
          <w:szCs w:val="24"/>
        </w:rPr>
        <w:t>第五条：本合同作为甲、</w:t>
      </w:r>
      <w:r>
        <w:rPr>
          <w:rFonts w:hint="eastAsia" w:ascii="宋体" w:hAnsi="宋体" w:cs="宋体"/>
          <w:sz w:val="24"/>
          <w:szCs w:val="24"/>
          <w:lang w:val="en-US" w:eastAsia="zh-CN"/>
        </w:rPr>
        <w:t>丙</w:t>
      </w:r>
      <w:r>
        <w:rPr>
          <w:rFonts w:hint="eastAsia" w:ascii="宋体" w:hAnsi="宋体" w:eastAsia="宋体" w:cs="宋体"/>
          <w:sz w:val="24"/>
          <w:szCs w:val="24"/>
        </w:rPr>
        <w:t>双方主合同的附件，与主合同具有同等法律效力。经双方签署后立即生效，项目决算审计后合同效力终止</w:t>
      </w:r>
      <w:bookmarkEnd w:id="24"/>
      <w:bookmarkEnd w:id="25"/>
      <w:r>
        <w:rPr>
          <w:rFonts w:hint="eastAsia" w:ascii="宋体" w:hAnsi="宋体" w:eastAsia="宋体" w:cs="宋体"/>
          <w:sz w:val="24"/>
          <w:szCs w:val="24"/>
        </w:rPr>
        <w:t>。</w:t>
      </w:r>
    </w:p>
    <w:tbl>
      <w:tblPr>
        <w:tblStyle w:val="16"/>
        <w:tblpPr w:leftFromText="181" w:rightFromText="181" w:vertAnchor="text" w:horzAnchor="page" w:tblpX="1985" w:tblpY="568"/>
        <w:tblOverlap w:val="never"/>
        <w:tblW w:w="5035"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6"/>
        <w:gridCol w:w="1932"/>
        <w:gridCol w:w="1080"/>
        <w:gridCol w:w="1920"/>
        <w:gridCol w:w="1365"/>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670"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甲    方</w:t>
            </w:r>
          </w:p>
        </w:tc>
        <w:tc>
          <w:tcPr>
            <w:tcW w:w="1747"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乙     方</w:t>
            </w:r>
          </w:p>
        </w:tc>
        <w:tc>
          <w:tcPr>
            <w:tcW w:w="1581" w:type="pct"/>
            <w:gridSpan w:val="2"/>
            <w:tcBorders>
              <w:top w:val="single" w:color="auto" w:sz="4" w:space="0"/>
              <w:left w:val="single" w:color="auto" w:sz="4" w:space="0"/>
              <w:bottom w:val="single" w:color="auto" w:sz="4" w:space="0"/>
              <w:right w:val="single" w:color="auto" w:sz="4" w:space="0"/>
            </w:tcBorders>
          </w:tcPr>
          <w:p>
            <w:pPr>
              <w:spacing w:after="160" w:line="600" w:lineRule="exact"/>
              <w:ind w:firstLine="720" w:firstLineChars="3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ind w:left="-199" w:leftChars="-95" w:firstLine="199" w:firstLineChars="83"/>
              <w:rPr>
                <w:rFonts w:hint="eastAsia" w:ascii="宋体" w:hAnsi="宋体" w:eastAsia="宋体" w:cs="宋体"/>
                <w:kern w:val="0"/>
                <w:sz w:val="24"/>
                <w:szCs w:val="24"/>
              </w:rPr>
            </w:pPr>
            <w:r>
              <w:rPr>
                <w:rFonts w:hint="eastAsia" w:ascii="宋体" w:hAnsi="宋体" w:eastAsia="宋体" w:cs="宋体"/>
                <w:kern w:val="0"/>
                <w:sz w:val="24"/>
                <w:szCs w:val="24"/>
              </w:rPr>
              <w:t>单位名称：（章）</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岳阳城陵矶港务有限责任公司</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单位名称：（章</w:t>
            </w:r>
            <w:r>
              <w:rPr>
                <w:rFonts w:hint="eastAsia" w:ascii="宋体" w:hAnsi="宋体" w:eastAsia="宋体" w:cs="宋体"/>
                <w:kern w:val="0"/>
                <w:sz w:val="24"/>
                <w:szCs w:val="24"/>
                <w:lang w:eastAsia="zh-CN"/>
              </w:rPr>
              <w:t>）</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湖南港产科技有限公司</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单位名称：（章）</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1125"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岳阳市城陵矶长江路二号</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单位地址</w:t>
            </w:r>
          </w:p>
        </w:tc>
        <w:tc>
          <w:tcPr>
            <w:tcW w:w="1118"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岳阳市城陵矶长江路二号</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单位地址</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法定代表</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法定代表</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法定代表</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委托代理人</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委托代理人</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委托代理人</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电话</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开户银行</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岳阳市建行城陵矶支行</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开户银行</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岳阳市建行城陵矶支行</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开户银行</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账号</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color w:val="000000"/>
                <w:sz w:val="24"/>
                <w:szCs w:val="24"/>
              </w:rPr>
              <w:t>4350066050000703</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账号</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color w:val="000000"/>
                <w:sz w:val="24"/>
                <w:szCs w:val="24"/>
              </w:rPr>
              <w:t>43050166628600000536</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账号</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税号</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color w:val="000000"/>
                <w:sz w:val="24"/>
                <w:szCs w:val="24"/>
              </w:rPr>
              <w:t>914306001860828836</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税号</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color w:val="000000"/>
                <w:sz w:val="24"/>
                <w:szCs w:val="24"/>
              </w:rPr>
              <w:t>91430600MA7FA45M0B</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税号</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4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邮编</w:t>
            </w:r>
          </w:p>
        </w:tc>
        <w:tc>
          <w:tcPr>
            <w:tcW w:w="112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414002</w:t>
            </w:r>
          </w:p>
        </w:tc>
        <w:tc>
          <w:tcPr>
            <w:tcW w:w="62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邮编</w:t>
            </w:r>
          </w:p>
        </w:tc>
        <w:tc>
          <w:tcPr>
            <w:tcW w:w="1118"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414002</w:t>
            </w:r>
          </w:p>
        </w:tc>
        <w:tc>
          <w:tcPr>
            <w:tcW w:w="795"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rPr>
            </w:pPr>
            <w:r>
              <w:rPr>
                <w:rFonts w:hint="eastAsia" w:ascii="宋体" w:hAnsi="宋体" w:eastAsia="宋体" w:cs="宋体"/>
                <w:kern w:val="0"/>
                <w:sz w:val="24"/>
                <w:szCs w:val="24"/>
              </w:rPr>
              <w:t>邮编</w:t>
            </w:r>
          </w:p>
        </w:tc>
        <w:tc>
          <w:tcPr>
            <w:tcW w:w="78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4"/>
                <w:szCs w:val="24"/>
                <w:lang w:val="en-US" w:eastAsia="zh-CN"/>
              </w:rPr>
            </w:pPr>
          </w:p>
        </w:tc>
      </w:tr>
    </w:tbl>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ind w:left="0" w:leftChars="0" w:firstLine="0" w:firstLineChars="0"/>
        <w:rPr>
          <w:rFonts w:hint="eastAsia" w:ascii="宋体" w:hAnsi="宋体" w:eastAsia="宋体" w:cs="宋体"/>
          <w:b/>
          <w:bCs/>
          <w:sz w:val="32"/>
          <w:szCs w:val="32"/>
          <w:lang w:val="en-US" w:eastAsia="zh-CN"/>
        </w:rPr>
      </w:pPr>
    </w:p>
    <w:p>
      <w:pPr>
        <w:pStyle w:val="2"/>
        <w:numPr>
          <w:ilvl w:val="0"/>
          <w:numId w:val="3"/>
        </w:numPr>
        <w:ind w:left="2668" w:leftChars="0" w:firstLine="0" w:firstLineChars="0"/>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  采购需要</w:t>
      </w:r>
    </w:p>
    <w:p>
      <w:pPr>
        <w:pStyle w:val="2"/>
        <w:numPr>
          <w:ilvl w:val="0"/>
          <w:numId w:val="0"/>
        </w:numPr>
        <w:ind w:left="2668" w:leftChars="0"/>
        <w:rPr>
          <w:rFonts w:hint="eastAsia" w:ascii="微软雅黑" w:hAnsi="微软雅黑" w:eastAsia="微软雅黑" w:cs="微软雅黑"/>
          <w:b/>
          <w:bCs/>
          <w:sz w:val="32"/>
          <w:szCs w:val="32"/>
          <w:lang w:val="en-US" w:eastAsia="zh-CN"/>
        </w:rPr>
      </w:pPr>
    </w:p>
    <w:p>
      <w:pPr>
        <w:numPr>
          <w:ilvl w:val="0"/>
          <w:numId w:val="4"/>
        </w:numPr>
        <w:adjustRightInd w:val="0"/>
        <w:snapToGrid w:val="0"/>
        <w:spacing w:line="312" w:lineRule="auto"/>
        <w:rPr>
          <w:rFonts w:hint="eastAsia" w:ascii="宋体" w:hAnsi="宋体"/>
          <w:color w:val="0000FF"/>
          <w:sz w:val="24"/>
        </w:rPr>
      </w:pPr>
      <w:r>
        <w:rPr>
          <w:rFonts w:hint="eastAsia" w:asciiTheme="minorEastAsia" w:hAnsiTheme="minorEastAsia" w:eastAsiaTheme="minorEastAsia" w:cstheme="minorEastAsia"/>
          <w:b w:val="0"/>
          <w:bCs w:val="0"/>
          <w:sz w:val="24"/>
          <w:szCs w:val="24"/>
          <w:lang w:val="en-US" w:eastAsia="zh-CN"/>
        </w:rPr>
        <w:t>城港公司工业站站场铁路线人行走道板铺设工程</w:t>
      </w:r>
      <w:r>
        <w:rPr>
          <w:rFonts w:hint="eastAsia" w:asciiTheme="minorEastAsia" w:hAnsiTheme="minorEastAsia" w:eastAsiaTheme="minorEastAsia" w:cstheme="minorEastAsia"/>
          <w:b w:val="0"/>
          <w:bCs w:val="0"/>
          <w:sz w:val="24"/>
          <w:szCs w:val="24"/>
        </w:rPr>
        <w:t>项目</w:t>
      </w:r>
      <w:r>
        <w:rPr>
          <w:rFonts w:hint="eastAsia" w:asciiTheme="minorEastAsia" w:hAnsiTheme="minorEastAsia" w:eastAsiaTheme="minorEastAsia" w:cstheme="minorEastAsia"/>
          <w:b w:val="0"/>
          <w:bCs w:val="0"/>
          <w:sz w:val="24"/>
          <w:szCs w:val="24"/>
          <w:lang w:eastAsia="zh-CN"/>
        </w:rPr>
        <w:t>。</w:t>
      </w:r>
    </w:p>
    <w:p>
      <w:pPr>
        <w:numPr>
          <w:ilvl w:val="0"/>
          <w:numId w:val="4"/>
        </w:numPr>
        <w:adjustRightInd w:val="0"/>
        <w:snapToGrid w:val="0"/>
        <w:spacing w:line="312" w:lineRule="auto"/>
        <w:rPr>
          <w:rFonts w:hint="eastAsia" w:ascii="宋体" w:hAnsi="宋体"/>
          <w:sz w:val="24"/>
        </w:rPr>
      </w:pPr>
      <w:r>
        <w:rPr>
          <w:rFonts w:hint="eastAsia" w:ascii="宋体" w:hAnsi="宋体"/>
          <w:sz w:val="24"/>
        </w:rPr>
        <w:t>项目概况及主要数据：</w:t>
      </w:r>
    </w:p>
    <w:p>
      <w:pPr>
        <w:numPr>
          <w:ilvl w:val="0"/>
          <w:numId w:val="0"/>
        </w:numPr>
        <w:autoSpaceDE w:val="0"/>
        <w:spacing w:line="400" w:lineRule="exact"/>
        <w:ind w:firstLine="480" w:firstLineChars="200"/>
        <w:jc w:val="both"/>
        <w:rPr>
          <w:rFonts w:hint="eastAsia"/>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b w:val="0"/>
          <w:bCs w:val="0"/>
          <w:sz w:val="24"/>
          <w:szCs w:val="24"/>
          <w:lang w:val="en-US" w:eastAsia="zh-CN"/>
        </w:rPr>
        <w:t>城港公司工业站站场铁路线</w:t>
      </w:r>
      <w:r>
        <w:rPr>
          <w:rFonts w:hint="eastAsia" w:asciiTheme="minorEastAsia" w:hAnsiTheme="minorEastAsia" w:eastAsiaTheme="minorEastAsia" w:cstheme="minorEastAsia"/>
          <w:sz w:val="24"/>
          <w:szCs w:val="24"/>
          <w:lang w:val="en-US" w:eastAsia="zh-CN"/>
        </w:rPr>
        <w:t>1-2股道间180m，站场2-3股道间650m，站场3-4股道间860m，站场4-5股道间240m，站场6-7股道间960m，共计2890m。（见附件施工图）。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工程承包方式：包工（</w:t>
      </w:r>
      <w:r>
        <w:rPr>
          <w:rFonts w:hint="eastAsia" w:asciiTheme="minorEastAsia" w:hAnsiTheme="minorEastAsia" w:eastAsiaTheme="minorEastAsia" w:cstheme="minorEastAsia"/>
          <w:sz w:val="24"/>
          <w:szCs w:val="24"/>
          <w:lang w:val="en-US" w:eastAsia="zh-CN"/>
        </w:rPr>
        <w:t>项目工程量清单表</w:t>
      </w:r>
      <w:r>
        <w:rPr>
          <w:rFonts w:hint="eastAsia" w:asciiTheme="minorEastAsia" w:hAnsiTheme="minorEastAsia" w:eastAsiaTheme="minorEastAsia" w:cstheme="minorEastAsia"/>
          <w:sz w:val="24"/>
          <w:szCs w:val="24"/>
        </w:rPr>
        <w:t>），按施工设计方案图纸进行施工。</w:t>
      </w:r>
    </w:p>
    <w:p>
      <w:pPr>
        <w:pStyle w:val="3"/>
        <w:rPr>
          <w:rFonts w:hint="eastAsia"/>
          <w:sz w:val="24"/>
          <w:szCs w:val="24"/>
        </w:rPr>
      </w:pPr>
    </w:p>
    <w:p>
      <w:pPr>
        <w:numPr>
          <w:ilvl w:val="0"/>
          <w:numId w:val="4"/>
        </w:numPr>
        <w:adjustRightInd w:val="0"/>
        <w:snapToGrid w:val="0"/>
        <w:spacing w:line="312" w:lineRule="auto"/>
      </w:pPr>
      <w:r>
        <w:rPr>
          <w:rFonts w:hint="eastAsia" w:ascii="宋体" w:hAnsi="宋体"/>
          <w:sz w:val="24"/>
        </w:rPr>
        <w:t>服务承包范围：</w:t>
      </w:r>
    </w:p>
    <w:p>
      <w:pPr>
        <w:numPr>
          <w:ilvl w:val="255"/>
          <w:numId w:val="0"/>
        </w:numPr>
        <w:adjustRightInd w:val="0"/>
        <w:snapToGrid w:val="0"/>
        <w:spacing w:line="312" w:lineRule="auto"/>
        <w:ind w:firstLine="240" w:firstLineChars="100"/>
        <w:rPr>
          <w:rFonts w:hint="eastAsia" w:ascii="宋体" w:hAnsi="宋体"/>
          <w:b/>
          <w:bCs/>
          <w:sz w:val="24"/>
          <w:lang w:val="en-US" w:eastAsia="zh-CN"/>
        </w:rPr>
      </w:pPr>
      <w:r>
        <w:rPr>
          <w:rFonts w:hint="eastAsia" w:ascii="宋体" w:hAnsi="宋体"/>
          <w:sz w:val="24"/>
        </w:rPr>
        <w:t>承接本工程的施工项目，工程项目及工程量</w:t>
      </w:r>
      <w:r>
        <w:rPr>
          <w:rFonts w:hint="eastAsia" w:ascii="宋体" w:hAnsi="宋体"/>
          <w:sz w:val="24"/>
          <w:lang w:val="en-US" w:eastAsia="zh-CN"/>
        </w:rPr>
        <w:t>清单</w:t>
      </w:r>
      <w:r>
        <w:rPr>
          <w:rFonts w:hint="eastAsia" w:ascii="宋体" w:hAnsi="宋体"/>
          <w:sz w:val="24"/>
        </w:rPr>
        <w:t>表如下(包括但不仅限于下例清单)：</w:t>
      </w:r>
    </w:p>
    <w:p>
      <w:pPr>
        <w:pStyle w:val="2"/>
        <w:ind w:left="0" w:leftChars="0" w:firstLine="0" w:firstLineChars="0"/>
        <w:rPr>
          <w:rFonts w:hint="default" w:ascii="宋体" w:hAnsi="宋体"/>
          <w:b w:val="0"/>
          <w:bCs w:val="0"/>
          <w:sz w:val="24"/>
          <w:lang w:val="en-US" w:eastAsia="zh-CN"/>
        </w:rPr>
      </w:pPr>
      <w:r>
        <w:rPr>
          <w:rFonts w:hint="eastAsia" w:hAnsi="宋体"/>
          <w:b w:val="0"/>
          <w:bCs w:val="0"/>
          <w:sz w:val="24"/>
          <w:lang w:val="en-US" w:eastAsia="zh-CN"/>
        </w:rPr>
        <w:t>3.1人行走道板铺设新建项目工程量清单表</w:t>
      </w:r>
    </w:p>
    <w:tbl>
      <w:tblPr>
        <w:tblStyle w:val="16"/>
        <w:tblW w:w="84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4040"/>
        <w:gridCol w:w="655"/>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8475" w:type="dxa"/>
            <w:gridSpan w:val="4"/>
            <w:tcBorders>
              <w:top w:val="nil"/>
              <w:left w:val="nil"/>
              <w:bottom w:val="nil"/>
              <w:right w:val="nil"/>
            </w:tcBorders>
            <w:shd w:val="clear" w:color="auto" w:fill="auto"/>
            <w:vAlign w:val="center"/>
          </w:tcPr>
          <w:p>
            <w:pPr>
              <w:keepNext w:val="0"/>
              <w:keepLines w:val="0"/>
              <w:widowControl/>
              <w:suppressLineNumbers w:val="0"/>
              <w:ind w:firstLine="1205" w:firstLineChars="400"/>
              <w:jc w:val="both"/>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城港公司工业站</w:t>
            </w:r>
            <w:r>
              <w:rPr>
                <w:rFonts w:hint="eastAsia" w:ascii="宋体" w:hAnsi="宋体" w:cs="宋体"/>
                <w:b/>
                <w:bCs/>
                <w:i w:val="0"/>
                <w:iCs w:val="0"/>
                <w:color w:val="000000"/>
                <w:kern w:val="0"/>
                <w:sz w:val="30"/>
                <w:szCs w:val="30"/>
                <w:u w:val="none"/>
                <w:lang w:val="en-US" w:eastAsia="zh-CN" w:bidi="ar"/>
              </w:rPr>
              <w:t>站场人行走道板铺设</w:t>
            </w:r>
            <w:r>
              <w:rPr>
                <w:rFonts w:hint="eastAsia" w:ascii="宋体" w:hAnsi="宋体" w:eastAsia="宋体" w:cs="宋体"/>
                <w:b/>
                <w:bCs/>
                <w:i w:val="0"/>
                <w:iCs w:val="0"/>
                <w:color w:val="000000"/>
                <w:kern w:val="0"/>
                <w:sz w:val="30"/>
                <w:szCs w:val="30"/>
                <w:u w:val="none"/>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项</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名</w:t>
            </w: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称</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40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i w:val="0"/>
                <w:iCs w:val="0"/>
                <w:color w:val="000000"/>
                <w:sz w:val="20"/>
                <w:szCs w:val="20"/>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场地渣石平整：2890m*0.8m</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w:t>
            </w:r>
          </w:p>
        </w:tc>
        <w:tc>
          <w:tcPr>
            <w:tcW w:w="330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default"/>
                <w:lang w:val="en-US" w:eastAsia="zh-CN"/>
              </w:rPr>
            </w:pPr>
            <w:r>
              <w:rPr>
                <w:rFonts w:hint="eastAsia"/>
                <w:lang w:val="en-US" w:eastAsia="zh-CN"/>
              </w:rPr>
              <w:t>场地渣石清理并外运：2890m*0.7m*0.12m</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m</w:t>
            </w:r>
            <w:r>
              <w:rPr>
                <w:rFonts w:hint="eastAsia" w:ascii="宋体" w:hAnsi="宋体" w:eastAsia="宋体" w:cs="宋体"/>
                <w:i w:val="0"/>
                <w:iCs w:val="0"/>
                <w:color w:val="000000"/>
                <w:sz w:val="20"/>
                <w:szCs w:val="20"/>
                <w:u w:val="none"/>
              </w:rPr>
              <w:t>³</w:t>
            </w:r>
          </w:p>
        </w:tc>
        <w:tc>
          <w:tcPr>
            <w:tcW w:w="330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242.76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sz w:val="21"/>
                <w:szCs w:val="21"/>
                <w:lang w:val="en-US" w:eastAsia="zh-CN"/>
              </w:rPr>
            </w:pPr>
            <w:r>
              <w:rPr>
                <w:rFonts w:hint="eastAsia"/>
                <w:sz w:val="21"/>
                <w:szCs w:val="21"/>
                <w:lang w:val="en-US" w:eastAsia="zh-CN"/>
              </w:rPr>
              <w:t>钢筋混凝土平板：0.7*0.5*0.07*5780块</w:t>
            </w:r>
          </w:p>
          <w:p>
            <w:pPr>
              <w:pStyle w:val="2"/>
              <w:ind w:left="0" w:leftChars="0" w:firstLine="0" w:firstLineChars="0"/>
              <w:rPr>
                <w:rFonts w:hint="default"/>
                <w:lang w:val="en-US" w:eastAsia="zh-CN"/>
              </w:rPr>
            </w:pPr>
            <w:r>
              <w:rPr>
                <w:rFonts w:hint="eastAsia" w:hAnsi="宋体" w:cs="宋体"/>
                <w:i w:val="0"/>
                <w:iCs w:val="0"/>
                <w:color w:val="000000"/>
                <w:sz w:val="21"/>
                <w:szCs w:val="21"/>
                <w:u w:val="none"/>
                <w:lang w:val="en-US" w:eastAsia="zh-CN"/>
              </w:rPr>
              <w:t>（由甲方提供）安装时材料需二次转运，运距1km内</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330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141.61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sz w:val="21"/>
                <w:szCs w:val="21"/>
                <w:lang w:val="en-US" w:eastAsia="zh-CN"/>
              </w:rPr>
            </w:pPr>
            <w:r>
              <w:rPr>
                <w:rFonts w:hint="eastAsia"/>
                <w:sz w:val="21"/>
                <w:szCs w:val="21"/>
                <w:lang w:val="en-US" w:eastAsia="zh-CN"/>
              </w:rPr>
              <w:t>基础河砂垫层：2890m*0.7m*0.08m</w:t>
            </w:r>
          </w:p>
          <w:p>
            <w:pPr>
              <w:pStyle w:val="2"/>
              <w:ind w:left="0" w:leftChars="0" w:firstLine="0" w:firstLineChars="0"/>
              <w:rPr>
                <w:rFonts w:hint="default"/>
                <w:lang w:val="en-US" w:eastAsia="zh-CN"/>
              </w:rPr>
            </w:pPr>
            <w:r>
              <w:rPr>
                <w:rFonts w:hint="eastAsia" w:hAnsi="宋体" w:cs="宋体"/>
                <w:i w:val="0"/>
                <w:iCs w:val="0"/>
                <w:color w:val="000000"/>
                <w:sz w:val="21"/>
                <w:szCs w:val="21"/>
                <w:u w:val="none"/>
                <w:lang w:val="en-US" w:eastAsia="zh-CN"/>
              </w:rPr>
              <w:t>（河砂由甲方提供）铺设时材料需二次转运，运距1km内</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330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ind w:left="0" w:leftChars="0" w:firstLine="0" w:firstLineChars="0"/>
        <w:rPr>
          <w:rFonts w:hint="eastAsia" w:ascii="宋体" w:hAnsi="宋体"/>
          <w:b/>
          <w:bCs/>
          <w:sz w:val="24"/>
          <w:lang w:val="en-US" w:eastAsia="zh-CN"/>
        </w:rPr>
      </w:pPr>
    </w:p>
    <w:p>
      <w:pPr>
        <w:pStyle w:val="2"/>
        <w:ind w:left="0" w:leftChars="0" w:firstLine="0" w:firstLineChars="0"/>
        <w:rPr>
          <w:rFonts w:hint="default"/>
          <w:b/>
          <w:bCs/>
          <w:lang w:val="en-US"/>
        </w:rPr>
      </w:pPr>
      <w:r>
        <w:rPr>
          <w:rFonts w:hint="eastAsia" w:ascii="宋体" w:hAnsi="宋体"/>
          <w:b/>
          <w:bCs/>
          <w:sz w:val="24"/>
          <w:lang w:val="en-US" w:eastAsia="zh-CN"/>
        </w:rPr>
        <w:t>备注：如有工程未列项，报价单位可自行列出并备注事由。新列报价包</w:t>
      </w:r>
      <w:r>
        <w:rPr>
          <w:rFonts w:hint="eastAsia" w:hAnsi="宋体"/>
          <w:b/>
          <w:bCs/>
          <w:sz w:val="24"/>
          <w:lang w:val="en-US" w:eastAsia="zh-CN"/>
        </w:rPr>
        <w:t>含</w:t>
      </w:r>
      <w:r>
        <w:rPr>
          <w:rFonts w:hint="eastAsia" w:ascii="宋体" w:hAnsi="宋体"/>
          <w:b/>
          <w:bCs/>
          <w:sz w:val="24"/>
          <w:lang w:val="en-US" w:eastAsia="zh-CN"/>
        </w:rPr>
        <w:t>在总</w:t>
      </w:r>
    </w:p>
    <w:p>
      <w:pPr>
        <w:pStyle w:val="2"/>
        <w:ind w:left="0" w:leftChars="0" w:firstLine="0" w:firstLineChars="0"/>
        <w:rPr>
          <w:rFonts w:hint="default" w:eastAsia="宋体"/>
          <w:b/>
          <w:bCs/>
          <w:lang w:val="en-US" w:eastAsia="zh-CN"/>
        </w:rPr>
      </w:pPr>
      <w:r>
        <w:rPr>
          <w:rFonts w:hint="eastAsia"/>
          <w:b/>
          <w:bCs/>
          <w:lang w:val="en-US" w:eastAsia="zh-CN"/>
        </w:rPr>
        <w:t>价中</w:t>
      </w:r>
    </w:p>
    <w:p>
      <w:pPr>
        <w:numPr>
          <w:ilvl w:val="0"/>
          <w:numId w:val="4"/>
        </w:numPr>
        <w:adjustRightInd w:val="0"/>
        <w:snapToGrid w:val="0"/>
        <w:spacing w:line="312" w:lineRule="auto"/>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宋体" w:hAnsi="宋体"/>
          <w:sz w:val="24"/>
          <w:lang w:val="en-US" w:eastAsia="zh-CN"/>
        </w:rPr>
        <w:t>施工质量技术要求</w:t>
      </w:r>
      <w:r>
        <w:rPr>
          <w:rFonts w:hint="eastAsia" w:ascii="宋体" w:hAnsi="宋体"/>
          <w:sz w:val="24"/>
        </w:rPr>
        <w:t>：</w:t>
      </w:r>
    </w:p>
    <w:p>
      <w:pPr>
        <w:keepNext w:val="0"/>
        <w:keepLines w:val="0"/>
        <w:pageBreakBefore w:val="0"/>
        <w:widowControl/>
        <w:kinsoku/>
        <w:wordWrap/>
        <w:overflowPunct/>
        <w:topLinePunct w:val="0"/>
        <w:autoSpaceDE w:val="0"/>
        <w:autoSpaceDN/>
        <w:bidi w:val="0"/>
        <w:spacing w:line="420" w:lineRule="exact"/>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1）施工作业前必须做好现场安全文明施工管理工作，增设警示安全标牌、安全防护措施，施工作业人员正确佩带好安全帽与个人的劳保用品。</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bCs w:val="0"/>
          <w:sz w:val="24"/>
          <w:szCs w:val="24"/>
          <w:lang w:val="en-US" w:eastAsia="zh-CN"/>
        </w:rPr>
        <w:t>2）工程所用的主要材料需要提供有效材质质量合格证书与质检合格报告证书，</w:t>
      </w:r>
      <w:r>
        <w:rPr>
          <w:rFonts w:hint="eastAsia" w:asciiTheme="minorEastAsia" w:hAnsiTheme="minorEastAsia" w:eastAsiaTheme="minorEastAsia" w:cstheme="minorEastAsia"/>
          <w:color w:val="000000"/>
          <w:sz w:val="24"/>
          <w:szCs w:val="24"/>
        </w:rPr>
        <w:t>隐蔽工程完工后，必须有甲方现场人员签证认可后，才进行下道工序。</w:t>
      </w:r>
    </w:p>
    <w:p>
      <w:pPr>
        <w:keepNext w:val="0"/>
        <w:keepLines w:val="0"/>
        <w:pageBreakBefore w:val="0"/>
        <w:numPr>
          <w:ilvl w:val="0"/>
          <w:numId w:val="0"/>
        </w:numPr>
        <w:tabs>
          <w:tab w:val="left" w:pos="960"/>
          <w:tab w:val="left" w:pos="4380"/>
        </w:tabs>
        <w:kinsoku/>
        <w:wordWrap/>
        <w:overflowPunct/>
        <w:topLinePunct w:val="0"/>
        <w:autoSpaceDE/>
        <w:autoSpaceDN/>
        <w:bidi w:val="0"/>
        <w:adjustRightInd w:val="0"/>
        <w:snapToGrid w:val="0"/>
        <w:spacing w:line="420" w:lineRule="exact"/>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3）为确保工程质量与施工进度，严格按照施工技术方案进行施工（见附件施工图），人行走道板铺设前，河砂垫层铺设找平后控制好地面标高与坡度，人行走道板</w:t>
      </w:r>
      <w:r>
        <w:rPr>
          <w:rFonts w:hint="eastAsia" w:asciiTheme="minorEastAsia" w:hAnsiTheme="minorEastAsia" w:eastAsiaTheme="minorEastAsia" w:cstheme="minorEastAsia"/>
          <w:sz w:val="24"/>
          <w:szCs w:val="24"/>
          <w:lang w:val="en-US" w:eastAsia="zh-CN"/>
        </w:rPr>
        <w:t>铺设后地面标高必须整体平整一致，生产作业人员行走时必须确保无晃动与松动影响。</w:t>
      </w:r>
    </w:p>
    <w:p>
      <w:pPr>
        <w:pStyle w:val="2"/>
        <w:keepNext w:val="0"/>
        <w:keepLines w:val="0"/>
        <w:pageBreakBefore w:val="0"/>
        <w:kinsoku/>
        <w:wordWrap/>
        <w:overflowPunct/>
        <w:topLinePunct w:val="0"/>
        <w:autoSpaceDE/>
        <w:autoSpaceDN/>
        <w:bidi w:val="0"/>
        <w:spacing w:line="420" w:lineRule="exact"/>
        <w:rPr>
          <w:rFonts w:hint="eastAsia"/>
        </w:rPr>
      </w:pPr>
      <w:r>
        <w:rPr>
          <w:rFonts w:hint="eastAsia" w:asciiTheme="minorEastAsia" w:hAnsiTheme="minorEastAsia" w:eastAsiaTheme="minorEastAsia" w:cstheme="minorEastAsia"/>
          <w:b w:val="0"/>
          <w:bCs w:val="0"/>
          <w:sz w:val="24"/>
          <w:szCs w:val="24"/>
          <w:lang w:val="en-US" w:eastAsia="zh-CN"/>
        </w:rPr>
        <w:t>4）工程进度、工程质量、隐蔽工程，按照现行的施工验收规范及质量验收评定标准执行。</w:t>
      </w:r>
      <w:r>
        <w:rPr>
          <w:rFonts w:hint="eastAsia" w:asciiTheme="minorEastAsia" w:hAnsiTheme="minorEastAsia" w:eastAsiaTheme="minorEastAsia" w:cstheme="minorEastAsia"/>
          <w:color w:val="000000"/>
          <w:sz w:val="24"/>
          <w:szCs w:val="24"/>
          <w:lang w:val="en-US" w:eastAsia="zh-CN"/>
        </w:rPr>
        <w:t>施工方</w:t>
      </w:r>
      <w:r>
        <w:rPr>
          <w:rFonts w:hint="eastAsia" w:asciiTheme="minorEastAsia" w:hAnsiTheme="minorEastAsia" w:eastAsiaTheme="minorEastAsia" w:cstheme="minorEastAsia"/>
          <w:sz w:val="24"/>
          <w:szCs w:val="24"/>
        </w:rPr>
        <w:t>必须严格按照甲方质量管理体系的要求，进行工程质量控制，并按甲方的有关要求填报相关表格，交甲方整理存档。</w:t>
      </w: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b w:val="0"/>
          <w:bCs w:val="0"/>
          <w:sz w:val="24"/>
          <w:szCs w:val="24"/>
          <w:lang w:val="en-US" w:eastAsia="zh-CN"/>
        </w:rPr>
        <w:t>验收标准；</w:t>
      </w:r>
      <w:r>
        <w:rPr>
          <w:rFonts w:hint="eastAsia" w:asciiTheme="minorEastAsia" w:hAnsiTheme="minorEastAsia" w:eastAsiaTheme="minorEastAsia" w:cstheme="minorEastAsia"/>
          <w:color w:val="000000"/>
          <w:sz w:val="24"/>
          <w:szCs w:val="24"/>
        </w:rPr>
        <w:t>必须符合《港口工程技术规范》</w:t>
      </w:r>
      <w:r>
        <w:rPr>
          <w:rFonts w:hint="eastAsia" w:asciiTheme="minorEastAsia" w:hAnsiTheme="minorEastAsia" w:eastAsiaTheme="minorEastAsia" w:cstheme="minorEastAsia"/>
          <w:b w:val="0"/>
          <w:bCs w:val="0"/>
          <w:sz w:val="24"/>
          <w:szCs w:val="24"/>
          <w:lang w:val="en-US" w:eastAsia="zh-CN"/>
        </w:rPr>
        <w:t>质量验收标准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val="0"/>
          <w:bCs w:val="0"/>
          <w:sz w:val="24"/>
          <w:szCs w:val="24"/>
          <w:lang w:val="en-US" w:eastAsia="zh-CN"/>
        </w:rPr>
        <w:t>项目完工料理场清并配合做好项目质量验收资料。</w:t>
      </w: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keepNext w:val="0"/>
        <w:keepLines w:val="0"/>
        <w:pageBreakBefore w:val="0"/>
        <w:kinsoku/>
        <w:wordWrap/>
        <w:overflowPunct/>
        <w:topLinePunct w:val="0"/>
        <w:autoSpaceDE/>
        <w:autoSpaceDN/>
        <w:bidi w:val="0"/>
        <w:spacing w:line="420" w:lineRule="exact"/>
        <w:rPr>
          <w:rFonts w:hint="eastAsia" w:asciiTheme="minorEastAsia" w:hAnsiTheme="minorEastAsia" w:eastAsiaTheme="minorEastAsia" w:cstheme="minorEastAsia"/>
          <w:b w:val="0"/>
          <w:bCs w:val="0"/>
          <w:sz w:val="24"/>
          <w:szCs w:val="24"/>
          <w:lang w:val="en-US" w:eastAsia="zh-CN"/>
        </w:rPr>
      </w:pPr>
    </w:p>
    <w:p>
      <w:pPr>
        <w:pStyle w:val="2"/>
        <w:ind w:left="0" w:leftChars="0" w:firstLine="0" w:firstLineChars="0"/>
        <w:rPr>
          <w:rFonts w:hint="eastAsia" w:ascii="黑体" w:hAnsi="黑体" w:eastAsia="黑体" w:cs="仿宋"/>
          <w:b/>
          <w:color w:val="000000"/>
          <w:sz w:val="36"/>
          <w:szCs w:val="36"/>
        </w:rPr>
      </w:pPr>
      <w:bookmarkStart w:id="26" w:name="_Toc13840"/>
    </w:p>
    <w:p>
      <w:pPr>
        <w:ind w:firstLine="2168" w:firstLineChars="600"/>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bookmarkEnd w:id="26"/>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27" w:name="_Toc11696"/>
      <w:r>
        <w:rPr>
          <w:rFonts w:hint="eastAsia" w:eastAsia="方正小标宋_GBK"/>
          <w:b/>
          <w:bCs/>
          <w:sz w:val="40"/>
          <w:szCs w:val="36"/>
        </w:rPr>
        <w:t>项目</w:t>
      </w:r>
      <w:bookmarkEnd w:id="27"/>
    </w:p>
    <w:p>
      <w:pPr>
        <w:widowControl w:val="0"/>
        <w:spacing w:before="312" w:beforeLines="100" w:after="312" w:afterLines="100" w:line="240" w:lineRule="auto"/>
        <w:jc w:val="center"/>
        <w:outlineLvl w:val="0"/>
        <w:rPr>
          <w:rFonts w:eastAsia="楷体_GB2312"/>
          <w:b/>
          <w:bCs/>
          <w:sz w:val="28"/>
          <w:szCs w:val="28"/>
        </w:rPr>
      </w:pPr>
      <w:bookmarkStart w:id="28" w:name="_Toc23766"/>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28"/>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29" w:name="_Toc7555"/>
      <w:r>
        <w:rPr>
          <w:rFonts w:hint="eastAsia" w:eastAsia="方正小标宋_GBK"/>
          <w:b/>
          <w:bCs/>
          <w:spacing w:val="160"/>
          <w:sz w:val="72"/>
          <w:szCs w:val="72"/>
        </w:rPr>
        <w:t>响应</w:t>
      </w:r>
      <w:r>
        <w:rPr>
          <w:rFonts w:eastAsia="方正小标宋_GBK"/>
          <w:b/>
          <w:bCs/>
          <w:spacing w:val="160"/>
          <w:sz w:val="72"/>
          <w:szCs w:val="72"/>
        </w:rPr>
        <w:t>文件</w:t>
      </w:r>
      <w:bookmarkEnd w:id="29"/>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30" w:name="_Toc148"/>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30"/>
      <w:r>
        <w:rPr>
          <w:rFonts w:eastAsia="黑体"/>
          <w:bCs/>
          <w:sz w:val="30"/>
          <w:szCs w:val="30"/>
          <w:u w:val="single"/>
        </w:rPr>
        <w:t xml:space="preserve"> </w:t>
      </w:r>
    </w:p>
    <w:p>
      <w:pPr>
        <w:spacing w:line="900" w:lineRule="exact"/>
        <w:jc w:val="center"/>
        <w:outlineLvl w:val="0"/>
        <w:rPr>
          <w:rFonts w:eastAsia="黑体"/>
          <w:sz w:val="30"/>
          <w:szCs w:val="30"/>
        </w:rPr>
      </w:pPr>
      <w:bookmarkStart w:id="31" w:name="_Toc3117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31"/>
    </w:p>
    <w:p>
      <w:pPr>
        <w:pStyle w:val="2"/>
        <w:ind w:firstLine="0"/>
        <w:rPr>
          <w:rFonts w:ascii="黑体" w:hAnsi="黑体" w:eastAsia="黑体" w:cs="仿宋"/>
          <w:sz w:val="36"/>
          <w:szCs w:val="36"/>
        </w:rPr>
      </w:pPr>
    </w:p>
    <w:p>
      <w:pPr>
        <w:pStyle w:val="2"/>
        <w:ind w:firstLine="0"/>
        <w:rPr>
          <w:rFonts w:ascii="黑体" w:hAnsi="黑体" w:eastAsia="黑体" w:cs="仿宋"/>
          <w:sz w:val="36"/>
          <w:szCs w:val="36"/>
        </w:rPr>
      </w:pPr>
    </w:p>
    <w:p>
      <w:pPr>
        <w:adjustRightInd w:val="0"/>
        <w:snapToGrid w:val="0"/>
        <w:spacing w:line="600" w:lineRule="exact"/>
        <w:jc w:val="center"/>
        <w:outlineLvl w:val="0"/>
        <w:rPr>
          <w:rFonts w:ascii="黑体" w:hAnsi="黑体" w:eastAsia="黑体" w:cs="仿宋"/>
          <w:sz w:val="36"/>
          <w:szCs w:val="36"/>
        </w:rPr>
      </w:pPr>
      <w:bookmarkStart w:id="32" w:name="_Toc12780"/>
      <w:r>
        <w:rPr>
          <w:rFonts w:hint="eastAsia" w:ascii="黑体" w:hAnsi="黑体" w:eastAsia="黑体" w:cs="仿宋"/>
          <w:sz w:val="36"/>
          <w:szCs w:val="36"/>
        </w:rPr>
        <w:t xml:space="preserve">目 </w:t>
      </w:r>
      <w:r>
        <w:rPr>
          <w:rFonts w:hint="eastAsia" w:ascii="黑体" w:hAnsi="黑体" w:eastAsia="黑体" w:cs="仿宋"/>
          <w:sz w:val="36"/>
          <w:szCs w:val="36"/>
          <w:lang w:val="en-US" w:eastAsia="zh-CN"/>
        </w:rPr>
        <w:t xml:space="preserve">  </w:t>
      </w:r>
      <w:r>
        <w:rPr>
          <w:rFonts w:ascii="黑体" w:hAnsi="黑体" w:eastAsia="黑体" w:cs="仿宋"/>
          <w:sz w:val="36"/>
          <w:szCs w:val="36"/>
        </w:rPr>
        <w:t xml:space="preserve"> </w:t>
      </w:r>
      <w:r>
        <w:rPr>
          <w:rFonts w:hint="eastAsia" w:ascii="黑体" w:hAnsi="黑体" w:eastAsia="黑体" w:cs="仿宋"/>
          <w:sz w:val="36"/>
          <w:szCs w:val="36"/>
        </w:rPr>
        <w:t>录</w:t>
      </w:r>
      <w:bookmarkEnd w:id="32"/>
    </w:p>
    <w:p>
      <w:pPr>
        <w:adjustRightInd w:val="0"/>
        <w:snapToGrid w:val="0"/>
        <w:spacing w:line="600" w:lineRule="exact"/>
        <w:jc w:val="both"/>
        <w:rPr>
          <w:rFonts w:ascii="宋体" w:hAnsi="宋体" w:cs="仿宋"/>
          <w:sz w:val="36"/>
          <w:szCs w:val="36"/>
        </w:rPr>
      </w:pPr>
    </w:p>
    <w:p>
      <w:pPr>
        <w:adjustRightInd w:val="0"/>
        <w:snapToGrid w:val="0"/>
        <w:spacing w:line="600" w:lineRule="exact"/>
        <w:jc w:val="both"/>
        <w:outlineLvl w:val="0"/>
      </w:pPr>
      <w:bookmarkStart w:id="33" w:name="_Toc15730"/>
      <w:r>
        <w:rPr>
          <w:rFonts w:hint="eastAsia" w:ascii="宋体" w:hAnsi="宋体" w:cs="仿宋"/>
          <w:sz w:val="24"/>
        </w:rPr>
        <w:t>一、响应函</w:t>
      </w:r>
      <w:bookmarkEnd w:id="33"/>
    </w:p>
    <w:p>
      <w:pPr>
        <w:adjustRightInd w:val="0"/>
        <w:snapToGrid w:val="0"/>
        <w:spacing w:line="600" w:lineRule="exact"/>
        <w:jc w:val="both"/>
        <w:outlineLvl w:val="0"/>
      </w:pPr>
      <w:bookmarkStart w:id="34" w:name="_Toc24943"/>
      <w:r>
        <w:rPr>
          <w:rFonts w:hint="eastAsia" w:ascii="宋体" w:hAnsi="宋体" w:cs="仿宋"/>
          <w:sz w:val="24"/>
        </w:rPr>
        <w:t>二、授权委托书(适用于有委托代理人的情况)</w:t>
      </w:r>
      <w:bookmarkEnd w:id="34"/>
    </w:p>
    <w:p>
      <w:pPr>
        <w:spacing w:line="600" w:lineRule="exact"/>
        <w:jc w:val="both"/>
        <w:outlineLvl w:val="0"/>
        <w:rPr>
          <w:rFonts w:ascii="宋体" w:hAnsi="宋体" w:cs="仿宋"/>
          <w:sz w:val="24"/>
        </w:rPr>
      </w:pPr>
      <w:bookmarkStart w:id="35" w:name="_Toc14971"/>
      <w:r>
        <w:rPr>
          <w:rFonts w:hint="eastAsia" w:ascii="宋体" w:hAnsi="宋体" w:cs="仿宋"/>
          <w:sz w:val="24"/>
        </w:rPr>
        <w:t>三、商务与技术偏差表</w:t>
      </w:r>
      <w:bookmarkEnd w:id="35"/>
    </w:p>
    <w:p>
      <w:pPr>
        <w:adjustRightInd w:val="0"/>
        <w:snapToGrid w:val="0"/>
        <w:spacing w:line="600" w:lineRule="exact"/>
        <w:jc w:val="both"/>
        <w:outlineLvl w:val="0"/>
        <w:rPr>
          <w:rFonts w:ascii="宋体" w:hAnsi="宋体" w:cs="仿宋"/>
          <w:sz w:val="24"/>
        </w:rPr>
      </w:pPr>
      <w:bookmarkStart w:id="36" w:name="_Toc22074"/>
      <w:r>
        <w:rPr>
          <w:rFonts w:hint="eastAsia" w:ascii="宋体" w:hAnsi="宋体" w:cs="仿宋"/>
          <w:sz w:val="24"/>
        </w:rPr>
        <w:t>四、报价表</w:t>
      </w:r>
      <w:bookmarkEnd w:id="36"/>
    </w:p>
    <w:p>
      <w:pPr>
        <w:adjustRightInd w:val="0"/>
        <w:snapToGrid w:val="0"/>
        <w:spacing w:line="600" w:lineRule="exact"/>
        <w:jc w:val="both"/>
        <w:outlineLvl w:val="0"/>
      </w:pPr>
      <w:bookmarkStart w:id="37" w:name="_Toc27785"/>
      <w:r>
        <w:rPr>
          <w:rFonts w:hint="eastAsia" w:ascii="宋体" w:hAnsi="宋体" w:cs="仿宋"/>
          <w:sz w:val="24"/>
        </w:rPr>
        <w:t>五、资格审查资料</w:t>
      </w:r>
      <w:bookmarkEnd w:id="37"/>
    </w:p>
    <w:p>
      <w:pPr>
        <w:adjustRightInd w:val="0"/>
        <w:snapToGrid w:val="0"/>
        <w:spacing w:line="600" w:lineRule="exact"/>
        <w:jc w:val="both"/>
        <w:outlineLvl w:val="0"/>
      </w:pPr>
      <w:bookmarkStart w:id="38" w:name="_Toc4714"/>
      <w:r>
        <w:rPr>
          <w:rFonts w:hint="eastAsia" w:ascii="宋体" w:hAnsi="宋体" w:cs="仿宋"/>
          <w:sz w:val="24"/>
        </w:rPr>
        <w:t>六、响应方案</w:t>
      </w:r>
      <w:bookmarkEnd w:id="38"/>
    </w:p>
    <w:p>
      <w:pPr>
        <w:adjustRightInd w:val="0"/>
        <w:snapToGrid w:val="0"/>
        <w:spacing w:line="600" w:lineRule="exact"/>
        <w:jc w:val="both"/>
        <w:outlineLvl w:val="0"/>
        <w:rPr>
          <w:rFonts w:ascii="宋体" w:hAnsi="宋体" w:cs="仿宋"/>
          <w:sz w:val="24"/>
        </w:rPr>
      </w:pPr>
      <w:bookmarkStart w:id="39" w:name="_Toc13831"/>
      <w:r>
        <w:rPr>
          <w:rFonts w:hint="eastAsia" w:ascii="宋体" w:hAnsi="宋体" w:cs="仿宋"/>
          <w:sz w:val="24"/>
        </w:rPr>
        <w:t>七、其他资料</w:t>
      </w:r>
      <w:bookmarkEnd w:id="39"/>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5"/>
        </w:numPr>
        <w:adjustRightInd w:val="0"/>
        <w:snapToGrid w:val="0"/>
        <w:spacing w:line="600" w:lineRule="exact"/>
        <w:jc w:val="center"/>
        <w:outlineLvl w:val="0"/>
        <w:rPr>
          <w:rFonts w:ascii="黑体" w:hAnsi="黑体" w:eastAsia="黑体" w:cs="仿宋"/>
          <w:sz w:val="36"/>
          <w:szCs w:val="36"/>
        </w:rPr>
      </w:pPr>
      <w:bookmarkStart w:id="40" w:name="_Toc23650"/>
      <w:r>
        <w:rPr>
          <w:rFonts w:hint="eastAsia" w:ascii="黑体" w:hAnsi="黑体" w:eastAsia="黑体" w:cs="仿宋"/>
          <w:sz w:val="36"/>
          <w:szCs w:val="36"/>
        </w:rPr>
        <w:t>响应函</w:t>
      </w:r>
      <w:bookmarkEnd w:id="40"/>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utoSpaceDE w:val="0"/>
        <w:spacing w:line="400" w:lineRule="exact"/>
        <w:jc w:val="both"/>
        <w:rPr>
          <w:rFonts w:ascii="宋体" w:hAnsi="宋体"/>
          <w:sz w:val="24"/>
        </w:rPr>
      </w:pPr>
      <w:r>
        <w:rPr>
          <w:rFonts w:hint="eastAsia" w:cs="仿宋" w:asciiTheme="minorEastAsia" w:hAnsiTheme="minorEastAsia" w:eastAsiaTheme="minorEastAsia"/>
          <w:sz w:val="24"/>
        </w:rPr>
        <w:t>1.我方已仔细研究了</w:t>
      </w:r>
      <w:r>
        <w:rPr>
          <w:rFonts w:cs="仿宋" w:asciiTheme="minorEastAsia" w:hAnsiTheme="minorEastAsia" w:eastAsiaTheme="minorEastAsia"/>
          <w:sz w:val="24"/>
          <w:u w:val="single"/>
        </w:rPr>
        <w:t xml:space="preserve">__                     </w:t>
      </w:r>
      <w:r>
        <w:rPr>
          <w:rFonts w:hint="eastAsia" w:cs="仿宋" w:asciiTheme="minorEastAsia" w:hAnsiTheme="minorEastAsia" w:eastAsiaTheme="minorEastAsia"/>
          <w:sz w:val="24"/>
        </w:rPr>
        <w:t>(项目名称)采购文件的全部内容，愿意以含税价人民币(大写)(￥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;增值税税率为: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)完成/提供本项目/服务，并按合同约定履行义务。施工期限为：合同签订，</w:t>
      </w:r>
      <w:r>
        <w:rPr>
          <w:rFonts w:hint="eastAsia" w:ascii="宋体" w:hAnsi="宋体"/>
          <w:sz w:val="24"/>
        </w:rPr>
        <w:t>进场</w:t>
      </w:r>
      <w:r>
        <w:rPr>
          <w:rFonts w:hint="eastAsia" w:ascii="宋体" w:hAnsi="宋体"/>
          <w:sz w:val="24"/>
          <w:lang w:val="en-US" w:eastAsia="zh-CN"/>
        </w:rPr>
        <w:t>后</w:t>
      </w:r>
      <w:r>
        <w:rPr>
          <w:rFonts w:hint="eastAsia" w:ascii="宋体" w:hAnsi="宋体"/>
          <w:sz w:val="24"/>
        </w:rPr>
        <w:t>开工</w:t>
      </w:r>
      <w:r>
        <w:rPr>
          <w:rFonts w:hint="eastAsia" w:ascii="宋体" w:hAnsi="宋体"/>
          <w:sz w:val="24"/>
          <w:lang w:val="en-US" w:eastAsia="zh-CN"/>
        </w:rPr>
        <w:t>15</w:t>
      </w:r>
      <w:r>
        <w:rPr>
          <w:rFonts w:hint="eastAsia" w:ascii="宋体" w:hAnsi="宋体"/>
          <w:sz w:val="24"/>
        </w:rPr>
        <w:t>个日历日，响应有效期为：90天。</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3</w:t>
      </w:r>
      <w:r>
        <w:rPr>
          <w:rFonts w:hint="eastAsia" w:cs="仿宋" w:asciiTheme="minorEastAsia" w:hAnsiTheme="minorEastAsia" w:eastAsiaTheme="minorEastAsia"/>
          <w:sz w:val="24"/>
        </w:rPr>
        <w:t>)商务和技术偏差表;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4</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5</w:t>
      </w:r>
      <w:r>
        <w:rPr>
          <w:rFonts w:hint="eastAsia" w:cs="仿宋" w:asciiTheme="minorEastAsia" w:hAnsiTheme="minorEastAsia" w:eastAsiaTheme="minorEastAsia"/>
          <w:sz w:val="24"/>
        </w:rPr>
        <w:t>)资格审查资料;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cs="仿宋" w:asciiTheme="minorEastAsia" w:hAnsiTheme="minorEastAsia" w:eastAsiaTheme="minorEastAsia"/>
          <w:sz w:val="24"/>
        </w:rPr>
        <w:t>6</w:t>
      </w:r>
      <w:r>
        <w:rPr>
          <w:rFonts w:hint="eastAsia" w:cs="仿宋" w:asciiTheme="minorEastAsia" w:hAnsiTheme="minorEastAsia" w:eastAsiaTheme="minorEastAsia"/>
          <w:sz w:val="24"/>
        </w:rPr>
        <w:t>)响应方案;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6"/>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6"/>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6.我方在此声明，所递交的响应文件及有关资料内容完整、真实和准确，且不存在第一章“采购公告”中规定的供应商不得存在的情形。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jc w:val="right"/>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2880" w:firstLineChars="12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41" w:name="_Toc747"/>
      <w:r>
        <w:rPr>
          <w:rFonts w:hint="eastAsia" w:ascii="黑体" w:hAnsi="黑体" w:eastAsia="黑体" w:cs="仿宋"/>
          <w:sz w:val="36"/>
          <w:szCs w:val="36"/>
        </w:rPr>
        <w:t>二、授权委托书</w:t>
      </w:r>
      <w:bookmarkEnd w:id="41"/>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年   月   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42" w:name="_Toc6895"/>
      <w:r>
        <w:rPr>
          <w:rFonts w:hint="eastAsia" w:ascii="黑体" w:hAnsi="黑体" w:eastAsia="黑体" w:cs="仿宋"/>
          <w:sz w:val="36"/>
          <w:szCs w:val="36"/>
        </w:rPr>
        <w:t>三、商务和技术偏差表</w:t>
      </w:r>
      <w:bookmarkEnd w:id="42"/>
    </w:p>
    <w:p>
      <w:pPr>
        <w:spacing w:line="600" w:lineRule="exact"/>
        <w:jc w:val="center"/>
        <w:rPr>
          <w:rFonts w:cs="仿宋" w:asciiTheme="minorEastAsia" w:hAnsiTheme="minorEastAsia" w:eastAsiaTheme="minorEastAsia"/>
          <w:sz w:val="24"/>
        </w:rPr>
      </w:pPr>
    </w:p>
    <w:tbl>
      <w:tblPr>
        <w:tblStyle w:val="17"/>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809"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rPr>
            </w:pPr>
          </w:p>
        </w:tc>
        <w:tc>
          <w:tcPr>
            <w:tcW w:w="2809" w:type="dxa"/>
          </w:tcPr>
          <w:p>
            <w:pPr>
              <w:widowControl/>
              <w:spacing w:line="600" w:lineRule="exact"/>
              <w:jc w:val="both"/>
              <w:rPr>
                <w:rFonts w:cs="仿宋" w:asciiTheme="minorEastAsia" w:hAnsiTheme="minorEastAsia" w:eastAsiaTheme="minorEastAsia"/>
                <w:sz w:val="24"/>
              </w:rPr>
            </w:pPr>
          </w:p>
        </w:tc>
        <w:tc>
          <w:tcPr>
            <w:tcW w:w="2656" w:type="dxa"/>
          </w:tcPr>
          <w:p>
            <w:pPr>
              <w:widowControl/>
              <w:spacing w:line="600" w:lineRule="exact"/>
              <w:jc w:val="both"/>
              <w:rPr>
                <w:rFonts w:cs="仿宋" w:asciiTheme="minorEastAsia" w:hAnsiTheme="minorEastAsia" w:eastAsiaTheme="minorEastAsia"/>
                <w:sz w:val="24"/>
              </w:rPr>
            </w:pPr>
          </w:p>
        </w:tc>
        <w:tc>
          <w:tcPr>
            <w:tcW w:w="2175"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240" w:lineRule="auto"/>
        <w:rPr>
          <w:rFonts w:ascii="黑体" w:hAnsi="黑体" w:eastAsia="黑体" w:cs="仿宋"/>
          <w:color w:val="FF0000"/>
          <w:sz w:val="36"/>
          <w:szCs w:val="36"/>
        </w:rPr>
      </w:pPr>
      <w:r>
        <w:rPr>
          <w:rFonts w:hint="eastAsia" w:ascii="黑体" w:hAnsi="黑体" w:eastAsia="黑体" w:cs="仿宋"/>
          <w:sz w:val="36"/>
          <w:szCs w:val="36"/>
        </w:rPr>
        <w:br w:type="page"/>
      </w:r>
    </w:p>
    <w:p>
      <w:pPr>
        <w:spacing w:line="600" w:lineRule="exact"/>
        <w:ind w:left="420"/>
        <w:jc w:val="center"/>
        <w:outlineLvl w:val="0"/>
        <w:rPr>
          <w:rFonts w:ascii="黑体" w:hAnsi="黑体" w:eastAsia="黑体" w:cs="仿宋"/>
          <w:sz w:val="36"/>
          <w:szCs w:val="36"/>
        </w:rPr>
      </w:pPr>
      <w:bookmarkStart w:id="43" w:name="_Toc26297"/>
      <w:r>
        <w:rPr>
          <w:rFonts w:hint="eastAsia" w:ascii="黑体" w:hAnsi="黑体" w:eastAsia="黑体" w:cs="仿宋"/>
          <w:sz w:val="36"/>
          <w:szCs w:val="36"/>
        </w:rPr>
        <w:t>四、报价表</w:t>
      </w:r>
      <w:bookmarkEnd w:id="43"/>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1.报价表说明</w:t>
      </w:r>
    </w:p>
    <w:p>
      <w:pPr>
        <w:spacing w:line="360" w:lineRule="auto"/>
        <w:jc w:val="both"/>
        <w:rPr>
          <w:rFonts w:hint="eastAsia" w:cs="仿宋" w:asciiTheme="minorEastAsia" w:hAnsiTheme="minorEastAsia" w:eastAsiaTheme="minorEastAsia"/>
          <w:szCs w:val="21"/>
        </w:rPr>
      </w:pPr>
      <w:r>
        <w:rPr>
          <w:rFonts w:hint="eastAsia" w:cs="仿宋" w:asciiTheme="minorEastAsia" w:hAnsiTheme="minorEastAsia" w:eastAsiaTheme="minorEastAsia"/>
          <w:szCs w:val="21"/>
        </w:rPr>
        <w:t>2.报价表</w:t>
      </w:r>
    </w:p>
    <w:tbl>
      <w:tblPr>
        <w:tblStyle w:val="16"/>
        <w:tblW w:w="84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4040"/>
        <w:gridCol w:w="655"/>
        <w:gridCol w:w="1020"/>
        <w:gridCol w:w="111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8475" w:type="dxa"/>
            <w:gridSpan w:val="6"/>
            <w:tcBorders>
              <w:top w:val="nil"/>
              <w:left w:val="nil"/>
              <w:bottom w:val="nil"/>
              <w:right w:val="nil"/>
            </w:tcBorders>
            <w:shd w:val="clear" w:color="auto" w:fill="auto"/>
            <w:vAlign w:val="center"/>
          </w:tcPr>
          <w:p>
            <w:pPr>
              <w:keepNext w:val="0"/>
              <w:keepLines w:val="0"/>
              <w:widowControl/>
              <w:suppressLineNumbers w:val="0"/>
              <w:ind w:firstLine="1205" w:firstLineChars="400"/>
              <w:jc w:val="both"/>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城港公司工业站</w:t>
            </w:r>
            <w:r>
              <w:rPr>
                <w:rFonts w:hint="eastAsia" w:ascii="宋体" w:hAnsi="宋体" w:cs="宋体"/>
                <w:b/>
                <w:bCs/>
                <w:i w:val="0"/>
                <w:iCs w:val="0"/>
                <w:color w:val="000000"/>
                <w:kern w:val="0"/>
                <w:sz w:val="30"/>
                <w:szCs w:val="30"/>
                <w:u w:val="none"/>
                <w:lang w:val="en-US" w:eastAsia="zh-CN" w:bidi="ar"/>
              </w:rPr>
              <w:t>站场人行走道板铺设</w:t>
            </w:r>
            <w:r>
              <w:rPr>
                <w:rFonts w:hint="eastAsia" w:ascii="宋体" w:hAnsi="宋体" w:eastAsia="宋体" w:cs="宋体"/>
                <w:b/>
                <w:bCs/>
                <w:i w:val="0"/>
                <w:iCs w:val="0"/>
                <w:color w:val="000000"/>
                <w:kern w:val="0"/>
                <w:sz w:val="30"/>
                <w:szCs w:val="30"/>
                <w:u w:val="none"/>
                <w:lang w:val="en-US" w:eastAsia="zh-CN" w:bidi="ar"/>
              </w:rPr>
              <w:t>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40"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名</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称</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280" w:type="dxa"/>
            <w:gridSpan w:val="2"/>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 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404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i w:val="0"/>
                <w:iCs w:val="0"/>
                <w:color w:val="000000"/>
                <w:sz w:val="20"/>
                <w:szCs w:val="20"/>
                <w:u w:val="none"/>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单价</w:t>
            </w: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场地渣石平整：2890m*0.8m</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2312</w:t>
            </w:r>
          </w:p>
        </w:tc>
        <w:tc>
          <w:tcPr>
            <w:tcW w:w="11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default"/>
                <w:lang w:val="en-US" w:eastAsia="zh-CN"/>
              </w:rPr>
            </w:pPr>
            <w:r>
              <w:rPr>
                <w:rFonts w:hint="eastAsia"/>
                <w:lang w:val="en-US" w:eastAsia="zh-CN"/>
              </w:rPr>
              <w:t>场地渣石清理并外运：2890m*0.7m*0.12m</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m</w:t>
            </w:r>
            <w:r>
              <w:rPr>
                <w:rFonts w:hint="eastAsia" w:ascii="宋体" w:hAnsi="宋体" w:eastAsia="宋体" w:cs="宋体"/>
                <w:i w:val="0"/>
                <w:iCs w:val="0"/>
                <w:color w:val="000000"/>
                <w:sz w:val="20"/>
                <w:szCs w:val="20"/>
                <w:u w:val="none"/>
              </w:rPr>
              <w:t>³</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242.76</w:t>
            </w:r>
          </w:p>
        </w:tc>
        <w:tc>
          <w:tcPr>
            <w:tcW w:w="11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sz w:val="21"/>
                <w:szCs w:val="21"/>
                <w:lang w:val="en-US" w:eastAsia="zh-CN"/>
              </w:rPr>
            </w:pPr>
            <w:r>
              <w:rPr>
                <w:rFonts w:hint="eastAsia"/>
                <w:sz w:val="21"/>
                <w:szCs w:val="21"/>
                <w:lang w:val="en-US" w:eastAsia="zh-CN"/>
              </w:rPr>
              <w:t>钢筋混凝土平板：0.7*0.5*0.07*5780块</w:t>
            </w:r>
          </w:p>
          <w:p>
            <w:pPr>
              <w:pStyle w:val="2"/>
              <w:ind w:left="0" w:leftChars="0" w:firstLine="0" w:firstLineChars="0"/>
              <w:rPr>
                <w:rFonts w:hint="default"/>
                <w:lang w:val="en-US" w:eastAsia="zh-CN"/>
              </w:rPr>
            </w:pPr>
            <w:r>
              <w:rPr>
                <w:rFonts w:hint="eastAsia" w:hAnsi="宋体" w:cs="宋体"/>
                <w:i w:val="0"/>
                <w:iCs w:val="0"/>
                <w:color w:val="000000"/>
                <w:sz w:val="21"/>
                <w:szCs w:val="21"/>
                <w:u w:val="none"/>
                <w:lang w:val="en-US" w:eastAsia="zh-CN"/>
              </w:rPr>
              <w:t>（由甲方提供）安装时材料需二次转运，运距1km内</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141.61</w:t>
            </w:r>
          </w:p>
        </w:tc>
        <w:tc>
          <w:tcPr>
            <w:tcW w:w="11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sz w:val="21"/>
                <w:szCs w:val="21"/>
                <w:lang w:val="en-US" w:eastAsia="zh-CN"/>
              </w:rPr>
            </w:pPr>
            <w:r>
              <w:rPr>
                <w:rFonts w:hint="eastAsia"/>
                <w:sz w:val="21"/>
                <w:szCs w:val="21"/>
                <w:lang w:val="en-US" w:eastAsia="zh-CN"/>
              </w:rPr>
              <w:t>基础河砂垫层：2890m*0.7m*0.08m</w:t>
            </w:r>
          </w:p>
          <w:p>
            <w:pPr>
              <w:pStyle w:val="2"/>
              <w:ind w:left="0" w:leftChars="0" w:firstLine="0" w:firstLineChars="0"/>
              <w:rPr>
                <w:rFonts w:hint="default"/>
                <w:lang w:val="en-US" w:eastAsia="zh-CN"/>
              </w:rPr>
            </w:pPr>
            <w:r>
              <w:rPr>
                <w:rFonts w:hint="eastAsia" w:hAnsi="宋体" w:cs="宋体"/>
                <w:i w:val="0"/>
                <w:iCs w:val="0"/>
                <w:color w:val="000000"/>
                <w:sz w:val="21"/>
                <w:szCs w:val="21"/>
                <w:u w:val="none"/>
                <w:lang w:val="en-US" w:eastAsia="zh-CN"/>
              </w:rPr>
              <w:t>（河砂由甲方提供）铺设时材料需二次转运，运距1km内</w:t>
            </w: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02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161.84</w:t>
            </w:r>
          </w:p>
        </w:tc>
        <w:tc>
          <w:tcPr>
            <w:tcW w:w="11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p>
        </w:tc>
        <w:tc>
          <w:tcPr>
            <w:tcW w:w="40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right"/>
              <w:rPr>
                <w:rFonts w:hint="eastAsia" w:ascii="宋体" w:hAnsi="宋体" w:eastAsia="宋体" w:cs="宋体"/>
                <w:i w:val="0"/>
                <w:iCs w:val="0"/>
                <w:color w:val="000000"/>
                <w:sz w:val="20"/>
                <w:szCs w:val="20"/>
                <w:u w:val="none"/>
              </w:rPr>
            </w:pPr>
          </w:p>
        </w:tc>
      </w:tr>
    </w:tbl>
    <w:p>
      <w:pPr>
        <w:pStyle w:val="2"/>
        <w:rPr>
          <w:rFonts w:hint="eastAsia"/>
        </w:rPr>
      </w:pPr>
    </w:p>
    <w:p>
      <w:pPr>
        <w:pStyle w:val="2"/>
        <w:ind w:left="0" w:leftChars="0" w:firstLine="0" w:firstLineChars="0"/>
        <w:rPr>
          <w:rFonts w:hint="default"/>
          <w:b/>
          <w:bCs/>
          <w:lang w:val="en-US"/>
        </w:rPr>
      </w:pPr>
      <w:r>
        <w:rPr>
          <w:rFonts w:hint="eastAsia" w:ascii="宋体" w:hAnsi="宋体"/>
          <w:b/>
          <w:bCs/>
          <w:sz w:val="24"/>
          <w:lang w:val="en-US" w:eastAsia="zh-CN"/>
        </w:rPr>
        <w:t>备注：如有工程未列项，报价单位可自行列出并备注事由。新列报价包</w:t>
      </w:r>
      <w:r>
        <w:rPr>
          <w:rFonts w:hint="eastAsia" w:hAnsi="宋体"/>
          <w:b/>
          <w:bCs/>
          <w:sz w:val="24"/>
          <w:lang w:val="en-US" w:eastAsia="zh-CN"/>
        </w:rPr>
        <w:t>含</w:t>
      </w:r>
      <w:r>
        <w:rPr>
          <w:rFonts w:hint="eastAsia" w:ascii="宋体" w:hAnsi="宋体"/>
          <w:b/>
          <w:bCs/>
          <w:sz w:val="24"/>
          <w:lang w:val="en-US" w:eastAsia="zh-CN"/>
        </w:rPr>
        <w:t>在总</w:t>
      </w:r>
    </w:p>
    <w:p>
      <w:pPr>
        <w:pStyle w:val="2"/>
        <w:ind w:left="0" w:leftChars="0" w:firstLine="0" w:firstLineChars="0"/>
      </w:pPr>
      <w:r>
        <w:rPr>
          <w:rFonts w:hint="eastAsia"/>
          <w:b/>
          <w:bCs/>
          <w:lang w:val="en-US" w:eastAsia="zh-CN"/>
        </w:rPr>
        <w:t>价中。</w:t>
      </w:r>
    </w:p>
    <w:p>
      <w:pPr>
        <w:numPr>
          <w:ilvl w:val="255"/>
          <w:numId w:val="0"/>
        </w:numPr>
        <w:adjustRightInd w:val="0"/>
        <w:snapToGrid w:val="0"/>
        <w:spacing w:line="312"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总包干</w:t>
      </w:r>
      <w:r>
        <w:rPr>
          <w:rFonts w:hint="eastAsia" w:ascii="宋体" w:hAnsi="宋体" w:cs="宋体"/>
          <w:sz w:val="24"/>
        </w:rPr>
        <w:t>包括：相应所有直接费、各种技术措施费用、管理费、利润、安全文明施工费、冬雨季施工增加费、社会保险费、规费、税金（一般纳税人）、从指定的水电接驳点接水接电费用及夜间施工照明费用、合同工期内的赶工费、各种施工风险因素后的单价</w:t>
      </w:r>
      <w:r>
        <w:rPr>
          <w:rFonts w:hint="eastAsia" w:ascii="宋体" w:hAnsi="宋体" w:cs="宋体"/>
          <w:sz w:val="24"/>
          <w:lang w:eastAsia="zh-CN"/>
        </w:rPr>
        <w:t>。</w:t>
      </w:r>
    </w:p>
    <w:p>
      <w:pPr>
        <w:pStyle w:val="3"/>
        <w:rPr>
          <w:rFonts w:hint="eastAsia" w:ascii="宋体" w:hAnsi="宋体" w:cs="宋体"/>
          <w:sz w:val="24"/>
        </w:rPr>
      </w:pPr>
    </w:p>
    <w:p>
      <w:pPr>
        <w:pStyle w:val="4"/>
        <w:rPr>
          <w:rFonts w:hint="eastAsia" w:ascii="宋体" w:hAnsi="宋体" w:cs="宋体"/>
          <w:sz w:val="24"/>
        </w:rPr>
      </w:pPr>
    </w:p>
    <w:p>
      <w:pPr>
        <w:pStyle w:val="4"/>
        <w:rPr>
          <w:rFonts w:hint="eastAsia" w:ascii="宋体" w:hAnsi="宋体" w:cs="宋体"/>
          <w:sz w:val="24"/>
        </w:rPr>
      </w:pPr>
    </w:p>
    <w:p>
      <w:pPr>
        <w:pStyle w:val="4"/>
        <w:rPr>
          <w:rFonts w:hint="eastAsia" w:ascii="宋体" w:hAnsi="宋体" w:cs="宋体"/>
          <w:sz w:val="24"/>
        </w:rPr>
      </w:pPr>
    </w:p>
    <w:p>
      <w:pPr>
        <w:pStyle w:val="4"/>
        <w:rPr>
          <w:rFonts w:hint="eastAsia" w:ascii="宋体" w:hAnsi="宋体" w:cs="宋体"/>
          <w:sz w:val="24"/>
        </w:rPr>
      </w:pPr>
    </w:p>
    <w:p>
      <w:pPr>
        <w:pStyle w:val="4"/>
        <w:rPr>
          <w:rFonts w:hint="eastAsia" w:ascii="宋体" w:hAnsi="宋体" w:cs="宋体"/>
          <w:sz w:val="24"/>
        </w:rPr>
      </w:pPr>
    </w:p>
    <w:p>
      <w:pPr>
        <w:pStyle w:val="4"/>
        <w:rPr>
          <w:rFonts w:hint="eastAsia" w:ascii="宋体" w:hAnsi="宋体" w:cs="宋体"/>
          <w:sz w:val="24"/>
        </w:rPr>
      </w:pPr>
    </w:p>
    <w:p>
      <w:pPr>
        <w:jc w:val="center"/>
        <w:rPr>
          <w:rFonts w:cs="仿宋" w:asciiTheme="minorEastAsia" w:hAnsiTheme="minorEastAsia" w:eastAsiaTheme="minorEastAsia"/>
          <w:sz w:val="24"/>
        </w:rPr>
      </w:pPr>
    </w:p>
    <w:p>
      <w:pPr>
        <w:jc w:val="center"/>
        <w:outlineLvl w:val="0"/>
        <w:rPr>
          <w:rFonts w:ascii="黑体" w:hAnsi="黑体" w:eastAsia="黑体" w:cs="仿宋"/>
          <w:sz w:val="36"/>
          <w:szCs w:val="36"/>
        </w:rPr>
      </w:pPr>
      <w:bookmarkStart w:id="44" w:name="_Toc25545"/>
      <w:r>
        <w:rPr>
          <w:rFonts w:hint="eastAsia" w:ascii="黑体" w:hAnsi="黑体" w:eastAsia="黑体" w:cs="仿宋"/>
          <w:sz w:val="36"/>
          <w:szCs w:val="36"/>
        </w:rPr>
        <w:t>五、资格审查资料</w:t>
      </w:r>
      <w:bookmarkEnd w:id="44"/>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17"/>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617"/>
        <w:gridCol w:w="1678"/>
        <w:gridCol w:w="171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617" w:type="dxa"/>
          </w:tcPr>
          <w:p>
            <w:pPr>
              <w:widowControl/>
              <w:spacing w:line="288" w:lineRule="auto"/>
              <w:jc w:val="both"/>
              <w:rPr>
                <w:rFonts w:cs="仿宋" w:asciiTheme="minorEastAsia" w:hAnsiTheme="minorEastAsia" w:eastAsiaTheme="minorEastAsia"/>
                <w:sz w:val="24"/>
              </w:rPr>
            </w:pPr>
          </w:p>
        </w:tc>
        <w:tc>
          <w:tcPr>
            <w:tcW w:w="1678" w:type="dxa"/>
          </w:tcPr>
          <w:p>
            <w:pPr>
              <w:widowControl/>
              <w:spacing w:line="288" w:lineRule="auto"/>
              <w:jc w:val="both"/>
              <w:rPr>
                <w:rFonts w:cs="仿宋" w:asciiTheme="minorEastAsia" w:hAnsiTheme="minorEastAsia" w:eastAsiaTheme="minorEastAsia"/>
                <w:sz w:val="24"/>
              </w:rPr>
            </w:pPr>
          </w:p>
        </w:tc>
        <w:tc>
          <w:tcPr>
            <w:tcW w:w="1718" w:type="dxa"/>
          </w:tcPr>
          <w:p>
            <w:pPr>
              <w:widowControl/>
              <w:spacing w:line="288" w:lineRule="auto"/>
              <w:jc w:val="both"/>
              <w:rPr>
                <w:rFonts w:cs="仿宋" w:asciiTheme="minorEastAsia" w:hAnsiTheme="minorEastAsia" w:eastAsiaTheme="minorEastAsia"/>
                <w:sz w:val="24"/>
              </w:rPr>
            </w:pPr>
          </w:p>
        </w:tc>
        <w:tc>
          <w:tcPr>
            <w:tcW w:w="169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numPr>
          <w:ilvl w:val="0"/>
          <w:numId w:val="4"/>
        </w:num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拟委任的主要人员汇总表</w:t>
      </w:r>
    </w:p>
    <w:tbl>
      <w:tblPr>
        <w:tblStyle w:val="17"/>
        <w:tblpPr w:leftFromText="180" w:rightFromText="180" w:vertAnchor="text" w:horzAnchor="page" w:tblpX="1267" w:tblpY="487"/>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87"/>
        <w:gridCol w:w="1118"/>
        <w:gridCol w:w="1105"/>
        <w:gridCol w:w="886"/>
        <w:gridCol w:w="1336"/>
        <w:gridCol w:w="1037"/>
        <w:gridCol w:w="79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187"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118"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10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886"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163" w:type="dxa"/>
            <w:gridSpan w:val="3"/>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119"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tcPr>
          <w:p>
            <w:pPr>
              <w:widowControl/>
              <w:spacing w:line="288" w:lineRule="auto"/>
              <w:jc w:val="both"/>
              <w:rPr>
                <w:rFonts w:cs="仿宋" w:asciiTheme="minorEastAsia" w:hAnsiTheme="minorEastAsia" w:eastAsiaTheme="minorEastAsia"/>
                <w:sz w:val="24"/>
              </w:rPr>
            </w:pPr>
          </w:p>
        </w:tc>
        <w:tc>
          <w:tcPr>
            <w:tcW w:w="1187" w:type="dxa"/>
            <w:vMerge w:val="continue"/>
          </w:tcPr>
          <w:p>
            <w:pPr>
              <w:widowControl/>
              <w:spacing w:line="288" w:lineRule="auto"/>
              <w:jc w:val="both"/>
              <w:rPr>
                <w:rFonts w:cs="仿宋" w:asciiTheme="minorEastAsia" w:hAnsiTheme="minorEastAsia" w:eastAsiaTheme="minorEastAsia"/>
                <w:sz w:val="24"/>
              </w:rPr>
            </w:pPr>
          </w:p>
        </w:tc>
        <w:tc>
          <w:tcPr>
            <w:tcW w:w="1118" w:type="dxa"/>
            <w:vMerge w:val="continue"/>
          </w:tcPr>
          <w:p>
            <w:pPr>
              <w:widowControl/>
              <w:spacing w:line="288" w:lineRule="auto"/>
              <w:jc w:val="both"/>
              <w:rPr>
                <w:rFonts w:cs="仿宋" w:asciiTheme="minorEastAsia" w:hAnsiTheme="minorEastAsia" w:eastAsiaTheme="minorEastAsia"/>
                <w:sz w:val="24"/>
              </w:rPr>
            </w:pPr>
          </w:p>
        </w:tc>
        <w:tc>
          <w:tcPr>
            <w:tcW w:w="1105" w:type="dxa"/>
            <w:vMerge w:val="continue"/>
          </w:tcPr>
          <w:p>
            <w:pPr>
              <w:widowControl/>
              <w:spacing w:line="288" w:lineRule="auto"/>
              <w:jc w:val="both"/>
              <w:rPr>
                <w:rFonts w:cs="仿宋" w:asciiTheme="minorEastAsia" w:hAnsiTheme="minorEastAsia" w:eastAsiaTheme="minorEastAsia"/>
                <w:sz w:val="24"/>
              </w:rPr>
            </w:pPr>
          </w:p>
        </w:tc>
        <w:tc>
          <w:tcPr>
            <w:tcW w:w="886" w:type="dxa"/>
            <w:vMerge w:val="continue"/>
          </w:tcPr>
          <w:p>
            <w:pPr>
              <w:widowControl/>
              <w:spacing w:line="288" w:lineRule="auto"/>
              <w:jc w:val="both"/>
              <w:rPr>
                <w:rFonts w:cs="仿宋" w:asciiTheme="minorEastAsia" w:hAnsiTheme="minorEastAsia" w:eastAsiaTheme="minorEastAsia"/>
                <w:sz w:val="24"/>
              </w:rPr>
            </w:pPr>
          </w:p>
        </w:tc>
        <w:tc>
          <w:tcPr>
            <w:tcW w:w="1336"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37"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79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119"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2</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项目安全员</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r>
              <w:rPr>
                <w:rFonts w:cs="仿宋" w:asciiTheme="minorEastAsia" w:hAnsiTheme="minorEastAsia" w:eastAsiaTheme="minorEastAsia"/>
                <w:sz w:val="24"/>
              </w:rPr>
              <w:t>3</w:t>
            </w:r>
          </w:p>
        </w:tc>
        <w:tc>
          <w:tcPr>
            <w:tcW w:w="1187"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施工员 </w:t>
            </w: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tcPr>
          <w:p>
            <w:pPr>
              <w:widowControl/>
              <w:spacing w:line="600" w:lineRule="exact"/>
              <w:jc w:val="both"/>
              <w:rPr>
                <w:rFonts w:cs="仿宋" w:asciiTheme="minorEastAsia" w:hAnsiTheme="minorEastAsia" w:eastAsiaTheme="minorEastAsia"/>
                <w:sz w:val="24"/>
              </w:rPr>
            </w:pPr>
          </w:p>
        </w:tc>
        <w:tc>
          <w:tcPr>
            <w:tcW w:w="1187" w:type="dxa"/>
          </w:tcPr>
          <w:p>
            <w:pPr>
              <w:widowControl/>
              <w:spacing w:line="600" w:lineRule="exact"/>
              <w:jc w:val="both"/>
              <w:rPr>
                <w:rFonts w:cs="仿宋" w:asciiTheme="minorEastAsia" w:hAnsiTheme="minorEastAsia" w:eastAsiaTheme="minorEastAsia"/>
                <w:sz w:val="24"/>
              </w:rPr>
            </w:pPr>
          </w:p>
        </w:tc>
        <w:tc>
          <w:tcPr>
            <w:tcW w:w="1118" w:type="dxa"/>
          </w:tcPr>
          <w:p>
            <w:pPr>
              <w:widowControl/>
              <w:spacing w:line="600" w:lineRule="exact"/>
              <w:jc w:val="both"/>
              <w:rPr>
                <w:rFonts w:cs="仿宋" w:asciiTheme="minorEastAsia" w:hAnsiTheme="minorEastAsia" w:eastAsiaTheme="minorEastAsia"/>
                <w:sz w:val="24"/>
              </w:rPr>
            </w:pPr>
          </w:p>
        </w:tc>
        <w:tc>
          <w:tcPr>
            <w:tcW w:w="1105" w:type="dxa"/>
          </w:tcPr>
          <w:p>
            <w:pPr>
              <w:widowControl/>
              <w:spacing w:line="600" w:lineRule="exact"/>
              <w:jc w:val="both"/>
              <w:rPr>
                <w:rFonts w:cs="仿宋" w:asciiTheme="minorEastAsia" w:hAnsiTheme="minorEastAsia" w:eastAsiaTheme="minorEastAsia"/>
                <w:sz w:val="24"/>
              </w:rPr>
            </w:pPr>
          </w:p>
        </w:tc>
        <w:tc>
          <w:tcPr>
            <w:tcW w:w="886" w:type="dxa"/>
          </w:tcPr>
          <w:p>
            <w:pPr>
              <w:widowControl/>
              <w:spacing w:line="600" w:lineRule="exact"/>
              <w:jc w:val="both"/>
              <w:rPr>
                <w:rFonts w:cs="仿宋" w:asciiTheme="minorEastAsia" w:hAnsiTheme="minorEastAsia" w:eastAsiaTheme="minorEastAsia"/>
                <w:sz w:val="24"/>
              </w:rPr>
            </w:pPr>
          </w:p>
        </w:tc>
        <w:tc>
          <w:tcPr>
            <w:tcW w:w="1336" w:type="dxa"/>
          </w:tcPr>
          <w:p>
            <w:pPr>
              <w:widowControl/>
              <w:spacing w:line="600" w:lineRule="exact"/>
              <w:jc w:val="both"/>
              <w:rPr>
                <w:rFonts w:cs="仿宋" w:asciiTheme="minorEastAsia" w:hAnsiTheme="minorEastAsia" w:eastAsiaTheme="minorEastAsia"/>
                <w:sz w:val="24"/>
              </w:rPr>
            </w:pPr>
          </w:p>
        </w:tc>
        <w:tc>
          <w:tcPr>
            <w:tcW w:w="1037" w:type="dxa"/>
          </w:tcPr>
          <w:p>
            <w:pPr>
              <w:widowControl/>
              <w:spacing w:line="600" w:lineRule="exact"/>
              <w:jc w:val="both"/>
              <w:rPr>
                <w:rFonts w:cs="仿宋" w:asciiTheme="minorEastAsia" w:hAnsiTheme="minorEastAsia" w:eastAsiaTheme="minorEastAsia"/>
                <w:sz w:val="24"/>
              </w:rPr>
            </w:pPr>
          </w:p>
        </w:tc>
        <w:tc>
          <w:tcPr>
            <w:tcW w:w="790" w:type="dxa"/>
          </w:tcPr>
          <w:p>
            <w:pPr>
              <w:widowControl/>
              <w:spacing w:line="600" w:lineRule="exact"/>
              <w:jc w:val="both"/>
              <w:rPr>
                <w:rFonts w:cs="仿宋" w:asciiTheme="minorEastAsia" w:hAnsiTheme="minorEastAsia" w:eastAsiaTheme="minorEastAsia"/>
                <w:sz w:val="24"/>
              </w:rPr>
            </w:pPr>
          </w:p>
        </w:tc>
        <w:tc>
          <w:tcPr>
            <w:tcW w:w="1119" w:type="dxa"/>
          </w:tcPr>
          <w:p>
            <w:pPr>
              <w:widowControl/>
              <w:spacing w:line="600" w:lineRule="exact"/>
              <w:jc w:val="both"/>
              <w:rPr>
                <w:rFonts w:cs="仿宋" w:asciiTheme="minorEastAsia" w:hAnsiTheme="minorEastAsia" w:eastAsiaTheme="minorEastAsia"/>
                <w:sz w:val="24"/>
              </w:rPr>
            </w:pPr>
          </w:p>
        </w:tc>
      </w:tr>
    </w:tbl>
    <w:p>
      <w:pPr>
        <w:jc w:val="both"/>
        <w:rPr>
          <w:rFonts w:asciiTheme="minorEastAsia" w:hAnsiTheme="minorEastAsia" w:eastAsiaTheme="minorEastAsia"/>
          <w:sz w:val="24"/>
        </w:rPr>
      </w:pPr>
    </w:p>
    <w:p>
      <w:pPr>
        <w:pStyle w:val="5"/>
        <w:spacing w:before="0" w:after="0" w:line="380" w:lineRule="atLeast"/>
        <w:jc w:val="both"/>
        <w:rPr>
          <w:rFonts w:asciiTheme="minorEastAsia" w:hAnsiTheme="minorEastAsia" w:eastAsiaTheme="minorEastAsia"/>
          <w:b w:val="0"/>
          <w:sz w:val="24"/>
          <w:szCs w:val="24"/>
        </w:rPr>
      </w:pPr>
    </w:p>
    <w:p>
      <w:pPr>
        <w:rPr>
          <w:rFonts w:asciiTheme="minorEastAsia" w:hAnsiTheme="minorEastAsia" w:eastAsiaTheme="minorEastAsia"/>
          <w:sz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asciiTheme="minorEastAsia" w:hAnsiTheme="minorEastAsia" w:eastAsiaTheme="minorEastAsia"/>
          <w:szCs w:val="24"/>
        </w:rPr>
      </w:pPr>
    </w:p>
    <w:p>
      <w:pPr>
        <w:pStyle w:val="2"/>
        <w:rPr>
          <w:rFonts w:hint="eastAsia" w:asciiTheme="minorEastAsia" w:hAnsiTheme="minorEastAsia" w:eastAsiaTheme="minorEastAsia"/>
          <w:szCs w:val="24"/>
        </w:rPr>
      </w:pPr>
    </w:p>
    <w:p>
      <w:pPr>
        <w:pStyle w:val="2"/>
        <w:rPr>
          <w:rFonts w:asciiTheme="minorEastAsia" w:hAnsiTheme="minorEastAsia" w:eastAsiaTheme="minorEastAsia"/>
          <w:szCs w:val="24"/>
        </w:rPr>
      </w:pPr>
    </w:p>
    <w:p>
      <w:pPr>
        <w:pStyle w:val="5"/>
        <w:spacing w:before="0" w:after="0" w:line="380" w:lineRule="atLeast"/>
        <w:jc w:val="both"/>
        <w:rPr>
          <w:rFonts w:asciiTheme="minorEastAsia" w:hAnsiTheme="minorEastAsia" w:eastAsiaTheme="minorEastAsia"/>
          <w:b w:val="0"/>
          <w:sz w:val="24"/>
          <w:szCs w:val="24"/>
        </w:rPr>
      </w:pPr>
      <w:bookmarkStart w:id="45" w:name="_Toc14209"/>
      <w:r>
        <w:rPr>
          <w:rFonts w:hint="eastAsia" w:asciiTheme="minorEastAsia" w:hAnsiTheme="minorEastAsia" w:eastAsiaTheme="minorEastAsia"/>
          <w:b w:val="0"/>
          <w:sz w:val="24"/>
          <w:szCs w:val="24"/>
        </w:rPr>
        <w:t>（</w:t>
      </w:r>
      <w:r>
        <w:rPr>
          <w:rFonts w:hint="eastAsia" w:asciiTheme="minorEastAsia" w:hAnsiTheme="minorEastAsia" w:eastAsiaTheme="minorEastAsia"/>
          <w:b w:val="0"/>
          <w:sz w:val="24"/>
          <w:szCs w:val="24"/>
          <w:lang w:val="en-US" w:eastAsia="zh-CN"/>
        </w:rPr>
        <w:t>七</w:t>
      </w:r>
      <w:r>
        <w:rPr>
          <w:rFonts w:hint="eastAsia" w:asciiTheme="minorEastAsia" w:hAnsiTheme="minorEastAsia" w:eastAsiaTheme="minorEastAsia"/>
          <w:b w:val="0"/>
          <w:sz w:val="24"/>
          <w:szCs w:val="24"/>
        </w:rPr>
        <w:t>）主要人员简</w:t>
      </w:r>
      <w:r>
        <w:rPr>
          <w:rFonts w:asciiTheme="minorEastAsia" w:hAnsiTheme="minorEastAsia" w:eastAsiaTheme="minorEastAsia"/>
          <w:b w:val="0"/>
          <w:sz w:val="24"/>
          <w:szCs w:val="24"/>
        </w:rPr>
        <w:t>历表</w:t>
      </w:r>
      <w:bookmarkEnd w:id="45"/>
    </w:p>
    <w:tbl>
      <w:tblPr>
        <w:tblStyle w:val="16"/>
        <w:tblpPr w:leftFromText="180" w:rightFromText="180" w:vertAnchor="text" w:horzAnchor="page" w:tblpX="1296" w:tblpY="366"/>
        <w:tblOverlap w:val="never"/>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85"/>
        <w:gridCol w:w="200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78" w:beforeLines="25" w:after="78"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135" w:type="dxa"/>
            <w:gridSpan w:val="7"/>
            <w:vAlign w:val="center"/>
          </w:tcPr>
          <w:p>
            <w:pPr>
              <w:autoSpaceDE w:val="0"/>
              <w:autoSpaceDN w:val="0"/>
              <w:spacing w:before="78" w:beforeLines="25" w:after="78"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506" w:type="dxa"/>
            <w:gridSpan w:val="8"/>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411" w:type="dxa"/>
            <w:gridSpan w:val="4"/>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003" w:type="dxa"/>
            <w:vAlign w:val="center"/>
          </w:tcPr>
          <w:p>
            <w:pPr>
              <w:pStyle w:val="26"/>
              <w:adjustRightInd/>
              <w:snapToGrid/>
              <w:spacing w:before="78" w:beforeLines="25" w:after="78"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665" w:type="dxa"/>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4411" w:type="dxa"/>
            <w:gridSpan w:val="4"/>
            <w:vAlign w:val="center"/>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2003"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c>
          <w:tcPr>
            <w:tcW w:w="1665" w:type="dxa"/>
          </w:tcPr>
          <w:p>
            <w:pPr>
              <w:autoSpaceDE w:val="0"/>
              <w:autoSpaceDN w:val="0"/>
              <w:spacing w:before="78" w:beforeLines="25" w:after="78" w:afterLines="25" w:line="288" w:lineRule="auto"/>
              <w:jc w:val="both"/>
              <w:textAlignment w:val="bottom"/>
              <w:rPr>
                <w:rFonts w:asciiTheme="minorEastAsia" w:hAnsiTheme="minorEastAsia" w:eastAsiaTheme="minorEastAsia"/>
                <w:sz w:val="24"/>
              </w:rPr>
            </w:pPr>
          </w:p>
        </w:tc>
      </w:tr>
    </w:tbl>
    <w:p>
      <w:pPr>
        <w:autoSpaceDE w:val="0"/>
        <w:autoSpaceDN w:val="0"/>
        <w:spacing w:line="400" w:lineRule="atLeast"/>
        <w:jc w:val="both"/>
        <w:textAlignment w:val="bottom"/>
        <w:rPr>
          <w:rFonts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6" w:name="_Toc22288"/>
      <w:r>
        <w:rPr>
          <w:rFonts w:hint="eastAsia" w:ascii="黑体" w:hAnsi="黑体" w:eastAsia="黑体" w:cs="仿宋"/>
          <w:sz w:val="36"/>
          <w:szCs w:val="36"/>
        </w:rPr>
        <w:t>六、响应方案</w:t>
      </w:r>
      <w:bookmarkEnd w:id="46"/>
    </w:p>
    <w:p>
      <w:pPr>
        <w:pStyle w:val="2"/>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(9)对本项目的合理化建议。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47" w:name="_Toc30187"/>
      <w:r>
        <w:rPr>
          <w:rFonts w:hint="eastAsia" w:ascii="黑体" w:hAnsi="黑体" w:eastAsia="黑体" w:cs="仿宋"/>
          <w:sz w:val="36"/>
          <w:szCs w:val="36"/>
        </w:rPr>
        <w:t>七、其他资料</w:t>
      </w:r>
      <w:bookmarkEnd w:id="47"/>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pP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180" w:hanging="180" w:hangingChars="100"/>
      </w:pPr>
      <w:r>
        <w:rPr>
          <w:rStyle w:val="20"/>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13"/>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13"/>
        <w:rPr>
          <w:sz w:val="24"/>
          <w:szCs w:val="24"/>
        </w:rPr>
      </w:pPr>
      <w:r>
        <w:rPr>
          <w:rStyle w:val="20"/>
          <w:sz w:val="24"/>
          <w:szCs w:val="24"/>
        </w:rPr>
        <w:footnoteRef/>
      </w:r>
      <w:r>
        <w:rPr>
          <w:rStyle w:val="20"/>
          <w:sz w:val="24"/>
          <w:szCs w:val="24"/>
        </w:rPr>
        <w:t>4</w:t>
      </w:r>
      <w:r>
        <w:rPr>
          <w:rFonts w:hint="eastAsia"/>
          <w:sz w:val="24"/>
          <w:szCs w:val="24"/>
        </w:rPr>
        <w:t>仅适用于询价采购和竞争性谈判。</w:t>
      </w:r>
    </w:p>
  </w:footnote>
  <w:footnote w:id="2">
    <w:p>
      <w:pPr>
        <w:pStyle w:val="13"/>
        <w:rPr>
          <w:sz w:val="24"/>
          <w:szCs w:val="24"/>
        </w:rPr>
      </w:pPr>
      <w:r>
        <w:rPr>
          <w:rStyle w:val="20"/>
          <w:sz w:val="24"/>
          <w:szCs w:val="24"/>
        </w:rPr>
        <w:footnoteRef/>
      </w:r>
      <w:r>
        <w:rPr>
          <w:rStyle w:val="20"/>
          <w:sz w:val="24"/>
          <w:szCs w:val="24"/>
        </w:rPr>
        <w:t>4</w:t>
      </w:r>
      <w:r>
        <w:rPr>
          <w:rFonts w:hint="eastAsia"/>
          <w:sz w:val="24"/>
          <w:szCs w:val="24"/>
        </w:rPr>
        <w:t>仅适用于询价采购。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ECB7D"/>
    <w:multiLevelType w:val="singleLevel"/>
    <w:tmpl w:val="C94ECB7D"/>
    <w:lvl w:ilvl="0" w:tentative="0">
      <w:start w:val="1"/>
      <w:numFmt w:val="chineseCounting"/>
      <w:suff w:val="nothing"/>
      <w:lvlText w:val="（%1）"/>
      <w:lvlJc w:val="left"/>
      <w:rPr>
        <w:rFonts w:hint="eastAsia"/>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3601A173"/>
    <w:multiLevelType w:val="singleLevel"/>
    <w:tmpl w:val="3601A173"/>
    <w:lvl w:ilvl="0" w:tentative="0">
      <w:start w:val="1"/>
      <w:numFmt w:val="chineseCounting"/>
      <w:suff w:val="nothing"/>
      <w:lvlText w:val="%1、"/>
      <w:lvlJc w:val="left"/>
      <w:rPr>
        <w:rFonts w:hint="eastAsia"/>
      </w:rPr>
    </w:lvl>
  </w:abstractNum>
  <w:abstractNum w:abstractNumId="3">
    <w:nsid w:val="505E24AB"/>
    <w:multiLevelType w:val="singleLevel"/>
    <w:tmpl w:val="505E24AB"/>
    <w:lvl w:ilvl="0" w:tentative="0">
      <w:start w:val="3"/>
      <w:numFmt w:val="decimal"/>
      <w:suff w:val="nothing"/>
      <w:lvlText w:val="%1、"/>
      <w:lvlJc w:val="left"/>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956512"/>
    <w:multiLevelType w:val="singleLevel"/>
    <w:tmpl w:val="6F956512"/>
    <w:lvl w:ilvl="0" w:tentative="0">
      <w:start w:val="5"/>
      <w:numFmt w:val="chineseCounting"/>
      <w:suff w:val="space"/>
      <w:lvlText w:val="第%1章"/>
      <w:lvlJc w:val="left"/>
      <w:pPr>
        <w:ind w:left="2668" w:leftChars="0" w:firstLine="0" w:firstLineChars="0"/>
      </w:pPr>
      <w:rPr>
        <w:rFonts w:hint="eastAsia"/>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ZDAzNjg4NWZkMWFkMmQwNjNlNDcxMTMyYjQ4OWQifQ=="/>
  </w:docVars>
  <w:rsids>
    <w:rsidRoot w:val="004F37D1"/>
    <w:rsid w:val="000C0523"/>
    <w:rsid w:val="000F2955"/>
    <w:rsid w:val="002E5118"/>
    <w:rsid w:val="004F37D1"/>
    <w:rsid w:val="006516FB"/>
    <w:rsid w:val="008F56C2"/>
    <w:rsid w:val="01646A5D"/>
    <w:rsid w:val="022C0655"/>
    <w:rsid w:val="02825780"/>
    <w:rsid w:val="02F474A0"/>
    <w:rsid w:val="03086AA8"/>
    <w:rsid w:val="03BB1B41"/>
    <w:rsid w:val="044955CA"/>
    <w:rsid w:val="047C17CD"/>
    <w:rsid w:val="047D5E81"/>
    <w:rsid w:val="04FA6B05"/>
    <w:rsid w:val="07026A9C"/>
    <w:rsid w:val="075524D7"/>
    <w:rsid w:val="07921036"/>
    <w:rsid w:val="081259FA"/>
    <w:rsid w:val="0874698D"/>
    <w:rsid w:val="0897758E"/>
    <w:rsid w:val="08A41020"/>
    <w:rsid w:val="08C2594B"/>
    <w:rsid w:val="08CA277B"/>
    <w:rsid w:val="09B554AF"/>
    <w:rsid w:val="0A4F762B"/>
    <w:rsid w:val="0A6A2C00"/>
    <w:rsid w:val="0A803704"/>
    <w:rsid w:val="0A843777"/>
    <w:rsid w:val="0AEE2A27"/>
    <w:rsid w:val="0C491C5C"/>
    <w:rsid w:val="0C692CAD"/>
    <w:rsid w:val="0CC2416B"/>
    <w:rsid w:val="0CE06D96"/>
    <w:rsid w:val="0D755681"/>
    <w:rsid w:val="0E1063A6"/>
    <w:rsid w:val="0E197DBB"/>
    <w:rsid w:val="0E4312DC"/>
    <w:rsid w:val="0E5E7EC3"/>
    <w:rsid w:val="0EA627EF"/>
    <w:rsid w:val="0F870CC0"/>
    <w:rsid w:val="1011248B"/>
    <w:rsid w:val="10907857"/>
    <w:rsid w:val="11301E91"/>
    <w:rsid w:val="11AB1672"/>
    <w:rsid w:val="12665599"/>
    <w:rsid w:val="12C16C73"/>
    <w:rsid w:val="13126F62"/>
    <w:rsid w:val="13DB3D64"/>
    <w:rsid w:val="14164D9C"/>
    <w:rsid w:val="14BE16BC"/>
    <w:rsid w:val="14D902A4"/>
    <w:rsid w:val="152A0AFF"/>
    <w:rsid w:val="158724D6"/>
    <w:rsid w:val="15A07014"/>
    <w:rsid w:val="160C6457"/>
    <w:rsid w:val="16BA7E07"/>
    <w:rsid w:val="16BE59A3"/>
    <w:rsid w:val="17985D5C"/>
    <w:rsid w:val="186E164B"/>
    <w:rsid w:val="192F4936"/>
    <w:rsid w:val="1A887591"/>
    <w:rsid w:val="1AA03612"/>
    <w:rsid w:val="1BFF4D5F"/>
    <w:rsid w:val="1C6F14EE"/>
    <w:rsid w:val="1E114F52"/>
    <w:rsid w:val="1EAF2075"/>
    <w:rsid w:val="1EFD1033"/>
    <w:rsid w:val="1F04279E"/>
    <w:rsid w:val="1F163B2D"/>
    <w:rsid w:val="1F421A89"/>
    <w:rsid w:val="2020322B"/>
    <w:rsid w:val="208A4B48"/>
    <w:rsid w:val="20F621DE"/>
    <w:rsid w:val="21022930"/>
    <w:rsid w:val="211369BA"/>
    <w:rsid w:val="21957C48"/>
    <w:rsid w:val="22032E04"/>
    <w:rsid w:val="222A0391"/>
    <w:rsid w:val="22D93B65"/>
    <w:rsid w:val="22F768B4"/>
    <w:rsid w:val="231B23CF"/>
    <w:rsid w:val="235C0A1E"/>
    <w:rsid w:val="24092228"/>
    <w:rsid w:val="25924EC3"/>
    <w:rsid w:val="259A75DB"/>
    <w:rsid w:val="27392E24"/>
    <w:rsid w:val="27B4482F"/>
    <w:rsid w:val="27BA5D13"/>
    <w:rsid w:val="286D0FD7"/>
    <w:rsid w:val="288A1B89"/>
    <w:rsid w:val="2895052E"/>
    <w:rsid w:val="28E3573D"/>
    <w:rsid w:val="293D6BFB"/>
    <w:rsid w:val="294F2DD3"/>
    <w:rsid w:val="2A0F121A"/>
    <w:rsid w:val="2A7837A8"/>
    <w:rsid w:val="2A8B3997"/>
    <w:rsid w:val="2A9F5694"/>
    <w:rsid w:val="2B34402E"/>
    <w:rsid w:val="2C73502A"/>
    <w:rsid w:val="2D21486F"/>
    <w:rsid w:val="2DE57862"/>
    <w:rsid w:val="2DFD2DFD"/>
    <w:rsid w:val="2E383E35"/>
    <w:rsid w:val="2E385BE3"/>
    <w:rsid w:val="2E9A4AF0"/>
    <w:rsid w:val="2ED55B28"/>
    <w:rsid w:val="2F256088"/>
    <w:rsid w:val="2F4B7B98"/>
    <w:rsid w:val="2FC13A08"/>
    <w:rsid w:val="31264419"/>
    <w:rsid w:val="31AB4B36"/>
    <w:rsid w:val="32290665"/>
    <w:rsid w:val="325154C6"/>
    <w:rsid w:val="325B6344"/>
    <w:rsid w:val="330E755F"/>
    <w:rsid w:val="334E2671"/>
    <w:rsid w:val="33681D49"/>
    <w:rsid w:val="339F04B3"/>
    <w:rsid w:val="33DA752D"/>
    <w:rsid w:val="34056568"/>
    <w:rsid w:val="340C15FB"/>
    <w:rsid w:val="34666FA5"/>
    <w:rsid w:val="34B1049E"/>
    <w:rsid w:val="34C74165"/>
    <w:rsid w:val="34DE6A77"/>
    <w:rsid w:val="35C23876"/>
    <w:rsid w:val="35DF3F0D"/>
    <w:rsid w:val="3619454C"/>
    <w:rsid w:val="3667175C"/>
    <w:rsid w:val="36873BAC"/>
    <w:rsid w:val="37AD13F0"/>
    <w:rsid w:val="37B3277F"/>
    <w:rsid w:val="37CC1A73"/>
    <w:rsid w:val="382316B2"/>
    <w:rsid w:val="38E70932"/>
    <w:rsid w:val="396C52DB"/>
    <w:rsid w:val="39CC19DF"/>
    <w:rsid w:val="3A3A2CE3"/>
    <w:rsid w:val="3A6B7341"/>
    <w:rsid w:val="3AC54DD6"/>
    <w:rsid w:val="3ADB44C6"/>
    <w:rsid w:val="3B1672AC"/>
    <w:rsid w:val="3B1B3CA1"/>
    <w:rsid w:val="3B1F2605"/>
    <w:rsid w:val="3C391054"/>
    <w:rsid w:val="3CAB7EC8"/>
    <w:rsid w:val="3CED4FF9"/>
    <w:rsid w:val="3EF26282"/>
    <w:rsid w:val="3F3C384C"/>
    <w:rsid w:val="3F5D1292"/>
    <w:rsid w:val="3F975DAE"/>
    <w:rsid w:val="403A3A3D"/>
    <w:rsid w:val="41C66782"/>
    <w:rsid w:val="41DC1527"/>
    <w:rsid w:val="422229DB"/>
    <w:rsid w:val="42A258CA"/>
    <w:rsid w:val="42B20202"/>
    <w:rsid w:val="42B71375"/>
    <w:rsid w:val="42D932C0"/>
    <w:rsid w:val="42F16BD6"/>
    <w:rsid w:val="43E268C5"/>
    <w:rsid w:val="44CE73DC"/>
    <w:rsid w:val="44EB4741"/>
    <w:rsid w:val="464C44CA"/>
    <w:rsid w:val="472E3BD0"/>
    <w:rsid w:val="478D08F6"/>
    <w:rsid w:val="48143E00"/>
    <w:rsid w:val="48187993"/>
    <w:rsid w:val="48517B76"/>
    <w:rsid w:val="489C689F"/>
    <w:rsid w:val="49B06B1E"/>
    <w:rsid w:val="4A4A0D21"/>
    <w:rsid w:val="4A531274"/>
    <w:rsid w:val="4B33111C"/>
    <w:rsid w:val="4B367CCC"/>
    <w:rsid w:val="4B736055"/>
    <w:rsid w:val="4BC15012"/>
    <w:rsid w:val="4C3C5B7B"/>
    <w:rsid w:val="4CD1190A"/>
    <w:rsid w:val="4D6C3FC3"/>
    <w:rsid w:val="4DBE5E2C"/>
    <w:rsid w:val="4DD059E1"/>
    <w:rsid w:val="4DD728CB"/>
    <w:rsid w:val="4E5C54C6"/>
    <w:rsid w:val="4E965273"/>
    <w:rsid w:val="4F160B4D"/>
    <w:rsid w:val="4F753910"/>
    <w:rsid w:val="4FA85AE0"/>
    <w:rsid w:val="50025BF9"/>
    <w:rsid w:val="50D92DFE"/>
    <w:rsid w:val="50DB5EBC"/>
    <w:rsid w:val="50EC48E0"/>
    <w:rsid w:val="513F39D2"/>
    <w:rsid w:val="518F3002"/>
    <w:rsid w:val="51C55131"/>
    <w:rsid w:val="5212481A"/>
    <w:rsid w:val="521C2FA3"/>
    <w:rsid w:val="5277467D"/>
    <w:rsid w:val="52DE294E"/>
    <w:rsid w:val="5387653C"/>
    <w:rsid w:val="53C80231"/>
    <w:rsid w:val="541E4421"/>
    <w:rsid w:val="55376345"/>
    <w:rsid w:val="5546444E"/>
    <w:rsid w:val="55517407"/>
    <w:rsid w:val="55DB13C7"/>
    <w:rsid w:val="567D49BA"/>
    <w:rsid w:val="56C51DAE"/>
    <w:rsid w:val="57A53A3A"/>
    <w:rsid w:val="58354DBE"/>
    <w:rsid w:val="58450D79"/>
    <w:rsid w:val="59102B0E"/>
    <w:rsid w:val="593037D7"/>
    <w:rsid w:val="597D7FD5"/>
    <w:rsid w:val="598A2EE8"/>
    <w:rsid w:val="5AA24261"/>
    <w:rsid w:val="5B433C96"/>
    <w:rsid w:val="5B4A4595"/>
    <w:rsid w:val="5BF136F2"/>
    <w:rsid w:val="5D2B49E2"/>
    <w:rsid w:val="5DC50992"/>
    <w:rsid w:val="5DD118E9"/>
    <w:rsid w:val="5FF92B75"/>
    <w:rsid w:val="60261654"/>
    <w:rsid w:val="60522285"/>
    <w:rsid w:val="60566219"/>
    <w:rsid w:val="61B3722B"/>
    <w:rsid w:val="621662C2"/>
    <w:rsid w:val="62575B57"/>
    <w:rsid w:val="628C7116"/>
    <w:rsid w:val="6324615B"/>
    <w:rsid w:val="633C35B5"/>
    <w:rsid w:val="63EB0A27"/>
    <w:rsid w:val="63F12CFB"/>
    <w:rsid w:val="656071F2"/>
    <w:rsid w:val="65BF45A7"/>
    <w:rsid w:val="663904F1"/>
    <w:rsid w:val="66AE6350"/>
    <w:rsid w:val="67515045"/>
    <w:rsid w:val="67535261"/>
    <w:rsid w:val="67DA7730"/>
    <w:rsid w:val="68104F00"/>
    <w:rsid w:val="683B4862"/>
    <w:rsid w:val="68A044D6"/>
    <w:rsid w:val="68C33D20"/>
    <w:rsid w:val="68F74B20"/>
    <w:rsid w:val="690A5DF3"/>
    <w:rsid w:val="690B56C7"/>
    <w:rsid w:val="69323DFA"/>
    <w:rsid w:val="69397952"/>
    <w:rsid w:val="699F29DF"/>
    <w:rsid w:val="69B55D5F"/>
    <w:rsid w:val="6B5C511C"/>
    <w:rsid w:val="6B72282A"/>
    <w:rsid w:val="6BAA11C7"/>
    <w:rsid w:val="6C022DB1"/>
    <w:rsid w:val="6C812D40"/>
    <w:rsid w:val="6CF43042"/>
    <w:rsid w:val="6D611D5A"/>
    <w:rsid w:val="6DF64EC8"/>
    <w:rsid w:val="6E391D70"/>
    <w:rsid w:val="6E9F0D8B"/>
    <w:rsid w:val="6F5953DE"/>
    <w:rsid w:val="6FAE64D1"/>
    <w:rsid w:val="701F03D6"/>
    <w:rsid w:val="706C6707"/>
    <w:rsid w:val="71282E0E"/>
    <w:rsid w:val="71FA7589"/>
    <w:rsid w:val="71FD4747"/>
    <w:rsid w:val="72D1172F"/>
    <w:rsid w:val="72EE408F"/>
    <w:rsid w:val="72FA28D8"/>
    <w:rsid w:val="73A05D53"/>
    <w:rsid w:val="73F73418"/>
    <w:rsid w:val="740A2241"/>
    <w:rsid w:val="74A71BD5"/>
    <w:rsid w:val="74FC6D16"/>
    <w:rsid w:val="753C37D8"/>
    <w:rsid w:val="75B62790"/>
    <w:rsid w:val="768947FB"/>
    <w:rsid w:val="76A5715B"/>
    <w:rsid w:val="770025E3"/>
    <w:rsid w:val="778760F8"/>
    <w:rsid w:val="789456D9"/>
    <w:rsid w:val="78A43B6E"/>
    <w:rsid w:val="791E6EA9"/>
    <w:rsid w:val="79271705"/>
    <w:rsid w:val="793A0C03"/>
    <w:rsid w:val="79A8143C"/>
    <w:rsid w:val="79C769F2"/>
    <w:rsid w:val="7AEB11EE"/>
    <w:rsid w:val="7B311B58"/>
    <w:rsid w:val="7B3C3938"/>
    <w:rsid w:val="7B42766E"/>
    <w:rsid w:val="7B454A69"/>
    <w:rsid w:val="7C4D1E27"/>
    <w:rsid w:val="7D41034A"/>
    <w:rsid w:val="7E3E4D2F"/>
    <w:rsid w:val="7F2826D7"/>
    <w:rsid w:val="7FCA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7"/>
    <w:qFormat/>
    <w:uiPriority w:val="0"/>
    <w:pPr>
      <w:spacing w:before="100" w:beforeAutospacing="1" w:after="100" w:afterAutospacing="1"/>
      <w:outlineLvl w:val="1"/>
    </w:pPr>
    <w:rPr>
      <w:rFonts w:ascii="宋体" w:hAnsi="宋体"/>
      <w:b/>
      <w:bCs/>
      <w:kern w:val="0"/>
      <w:sz w:val="36"/>
      <w:szCs w:val="36"/>
    </w:rPr>
  </w:style>
  <w:style w:type="paragraph" w:styleId="7">
    <w:name w:val="heading 3"/>
    <w:basedOn w:val="6"/>
    <w:next w:val="1"/>
    <w:qFormat/>
    <w:uiPriority w:val="0"/>
    <w:pPr>
      <w:keepNext/>
      <w:keepLines/>
      <w:spacing w:before="260" w:after="260" w:line="415" w:lineRule="auto"/>
      <w:outlineLvl w:val="2"/>
    </w:pPr>
    <w:rPr>
      <w:sz w:val="32"/>
      <w:szCs w:val="32"/>
    </w:rPr>
  </w:style>
  <w:style w:type="paragraph" w:styleId="8">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ind w:firstLine="420"/>
      <w:textAlignment w:val="baseline"/>
    </w:pPr>
    <w:rPr>
      <w:rFonts w:ascii="宋体"/>
      <w:snapToGrid w:val="0"/>
      <w:kern w:val="24"/>
      <w:sz w:val="24"/>
      <w:szCs w:val="20"/>
    </w:rPr>
  </w:style>
  <w:style w:type="paragraph" w:styleId="3">
    <w:name w:val="Body Text"/>
    <w:basedOn w:val="1"/>
    <w:next w:val="4"/>
    <w:unhideWhenUsed/>
    <w:qFormat/>
    <w:uiPriority w:val="99"/>
    <w:pPr>
      <w:spacing w:after="120"/>
    </w:pPr>
  </w:style>
  <w:style w:type="paragraph" w:customStyle="1" w:styleId="4">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9">
    <w:name w:val="Body Text Indent"/>
    <w:basedOn w:val="1"/>
    <w:qFormat/>
    <w:uiPriority w:val="0"/>
    <w:pPr>
      <w:spacing w:line="400" w:lineRule="exact"/>
      <w:ind w:firstLine="435"/>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Normal (Web)"/>
    <w:basedOn w:val="1"/>
    <w:unhideWhenUsed/>
    <w:qFormat/>
    <w:uiPriority w:val="99"/>
    <w:pPr>
      <w:spacing w:before="100" w:beforeAutospacing="1" w:after="100" w:afterAutospacing="1"/>
    </w:pPr>
    <w:rPr>
      <w:rFonts w:ascii="宋体" w:hAnsi="宋体" w:cs="宋体"/>
      <w:kern w:val="0"/>
      <w:sz w:val="24"/>
    </w:rPr>
  </w:style>
  <w:style w:type="paragraph" w:styleId="15">
    <w:name w:val="Body Text First Indent 2"/>
    <w:basedOn w:val="9"/>
    <w:qFormat/>
    <w:uiPriority w:val="0"/>
    <w:pPr>
      <w:spacing w:after="120" w:line="240" w:lineRule="auto"/>
      <w:ind w:left="420" w:firstLine="210"/>
    </w:pPr>
    <w:rPr>
      <w:szCs w:val="20"/>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character" w:styleId="20">
    <w:name w:val="footnote reference"/>
    <w:qFormat/>
    <w:uiPriority w:val="0"/>
    <w:rPr>
      <w:vertAlign w:val="superscript"/>
    </w:rPr>
  </w:style>
  <w:style w:type="paragraph" w:customStyle="1" w:styleId="21">
    <w:name w:val="_Style 2"/>
    <w:basedOn w:val="5"/>
    <w:next w:val="1"/>
    <w:qFormat/>
    <w:uiPriority w:val="0"/>
    <w:pPr>
      <w:spacing w:before="480" w:after="0" w:line="276" w:lineRule="auto"/>
      <w:outlineLvl w:val="9"/>
    </w:pPr>
    <w:rPr>
      <w:rFonts w:ascii="Cambria" w:hAnsi="Cambria"/>
      <w:color w:val="365F91"/>
      <w:kern w:val="0"/>
      <w:sz w:val="28"/>
      <w:szCs w:val="28"/>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styleId="23">
    <w:name w:val="List Paragraph"/>
    <w:basedOn w:val="1"/>
    <w:qFormat/>
    <w:uiPriority w:val="34"/>
    <w:pPr>
      <w:ind w:firstLine="420" w:firstLineChars="200"/>
    </w:pPr>
    <w:rPr>
      <w:rFonts w:ascii="宋体" w:hAnsi="宋体" w:cs="宋体"/>
      <w:kern w:val="0"/>
      <w:sz w:val="24"/>
    </w:rPr>
  </w:style>
  <w:style w:type="paragraph" w:customStyle="1" w:styleId="24">
    <w:name w:val="一级条标题"/>
    <w:next w:val="25"/>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5">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7">
    <w:name w:val="font11"/>
    <w:basedOn w:val="18"/>
    <w:qFormat/>
    <w:uiPriority w:val="0"/>
    <w:rPr>
      <w:rFonts w:hint="eastAsia" w:ascii="宋体" w:hAnsi="宋体" w:eastAsia="宋体" w:cs="宋体"/>
      <w:color w:val="000000"/>
      <w:sz w:val="21"/>
      <w:szCs w:val="21"/>
      <w:u w:val="none"/>
    </w:rPr>
  </w:style>
  <w:style w:type="character" w:customStyle="1" w:styleId="28">
    <w:name w:val="font31"/>
    <w:basedOn w:val="1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20881</Words>
  <Characters>22573</Characters>
  <Lines>205</Lines>
  <Paragraphs>57</Paragraphs>
  <TotalTime>3</TotalTime>
  <ScaleCrop>false</ScaleCrop>
  <LinksUpToDate>false</LinksUpToDate>
  <CharactersWithSpaces>24435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2022-04-19T02:12:00Z</dcterms:created>
  <dc:creator>Administrator</dc:creator>
  <cp:lastModifiedBy>蔡艳</cp:lastModifiedBy>
  <dcterms:modified xsi:type="dcterms:W3CDTF">2023-06-15T00:49:03Z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41CBC5F2431A4D94AD253C75CA7570FD_13</vt:lpwstr>
  </property>
</Properties>
</file>